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9130" w14:textId="5320E04F" w:rsidR="00772EE8" w:rsidRPr="00F8213E" w:rsidRDefault="00772EE8" w:rsidP="00CC4B6F">
      <w:pPr>
        <w:spacing w:before="240" w:after="240"/>
        <w:rPr>
          <w:rFonts w:ascii="Arial" w:hAnsi="Arial" w:cs="Arial"/>
          <w:szCs w:val="24"/>
        </w:rPr>
      </w:pPr>
      <w:r w:rsidRPr="00F8213E">
        <w:rPr>
          <w:rFonts w:ascii="Arial" w:hAnsi="Arial" w:cs="Arial"/>
          <w:szCs w:val="24"/>
        </w:rPr>
        <w:t xml:space="preserve">Wodzisław Śląski, </w:t>
      </w:r>
      <w:r w:rsidR="00652214" w:rsidRPr="00F8213E">
        <w:rPr>
          <w:rFonts w:ascii="Arial" w:hAnsi="Arial" w:cs="Arial"/>
          <w:szCs w:val="24"/>
        </w:rPr>
        <w:t>2</w:t>
      </w:r>
      <w:r w:rsidR="00CC4B6F" w:rsidRPr="00F8213E">
        <w:rPr>
          <w:rFonts w:ascii="Arial" w:hAnsi="Arial" w:cs="Arial"/>
          <w:szCs w:val="24"/>
        </w:rPr>
        <w:t>3</w:t>
      </w:r>
      <w:r w:rsidR="00652214" w:rsidRPr="00F8213E">
        <w:rPr>
          <w:rFonts w:ascii="Arial" w:hAnsi="Arial" w:cs="Arial"/>
          <w:szCs w:val="24"/>
        </w:rPr>
        <w:t xml:space="preserve"> listopada</w:t>
      </w:r>
      <w:r w:rsidRPr="00F8213E">
        <w:rPr>
          <w:rFonts w:ascii="Arial" w:hAnsi="Arial" w:cs="Arial"/>
          <w:szCs w:val="24"/>
        </w:rPr>
        <w:t xml:space="preserve"> 2</w:t>
      </w:r>
      <w:bookmarkStart w:id="0" w:name="_GoBack"/>
      <w:bookmarkEnd w:id="0"/>
      <w:r w:rsidRPr="00F8213E">
        <w:rPr>
          <w:rFonts w:ascii="Arial" w:hAnsi="Arial" w:cs="Arial"/>
          <w:szCs w:val="24"/>
        </w:rPr>
        <w:t>02</w:t>
      </w:r>
      <w:r w:rsidR="00E027E2" w:rsidRPr="00F8213E">
        <w:rPr>
          <w:rFonts w:ascii="Arial" w:hAnsi="Arial" w:cs="Arial"/>
          <w:szCs w:val="24"/>
        </w:rPr>
        <w:t>1</w:t>
      </w:r>
      <w:r w:rsidRPr="00F8213E">
        <w:rPr>
          <w:rFonts w:ascii="Arial" w:hAnsi="Arial" w:cs="Arial"/>
          <w:szCs w:val="24"/>
        </w:rPr>
        <w:t xml:space="preserve"> roku</w:t>
      </w:r>
    </w:p>
    <w:p w14:paraId="700BA11F" w14:textId="6486C208" w:rsidR="00705B0E" w:rsidRPr="00F8213E" w:rsidRDefault="00705B0E" w:rsidP="00CC4B6F">
      <w:pPr>
        <w:spacing w:before="240" w:after="240"/>
        <w:rPr>
          <w:rFonts w:ascii="Arial" w:hAnsi="Arial" w:cs="Arial"/>
          <w:szCs w:val="24"/>
        </w:rPr>
      </w:pPr>
      <w:r w:rsidRPr="00F8213E">
        <w:rPr>
          <w:rFonts w:ascii="Arial" w:hAnsi="Arial" w:cs="Arial"/>
          <w:szCs w:val="24"/>
        </w:rPr>
        <w:t>WGN.6845.</w:t>
      </w:r>
      <w:r w:rsidR="006B3E4A" w:rsidRPr="00F8213E">
        <w:rPr>
          <w:rFonts w:ascii="Arial" w:hAnsi="Arial" w:cs="Arial"/>
          <w:szCs w:val="24"/>
        </w:rPr>
        <w:t>1</w:t>
      </w:r>
      <w:r w:rsidR="00005E9C" w:rsidRPr="00F8213E">
        <w:rPr>
          <w:rFonts w:ascii="Arial" w:hAnsi="Arial" w:cs="Arial"/>
          <w:szCs w:val="24"/>
        </w:rPr>
        <w:t>.</w:t>
      </w:r>
      <w:r w:rsidR="00652214" w:rsidRPr="00F8213E">
        <w:rPr>
          <w:rFonts w:ascii="Arial" w:hAnsi="Arial" w:cs="Arial"/>
          <w:szCs w:val="24"/>
        </w:rPr>
        <w:t>5</w:t>
      </w:r>
      <w:r w:rsidRPr="00F8213E">
        <w:rPr>
          <w:rFonts w:ascii="Arial" w:hAnsi="Arial" w:cs="Arial"/>
          <w:szCs w:val="24"/>
        </w:rPr>
        <w:t>.</w:t>
      </w:r>
      <w:r w:rsidR="006B3E4A" w:rsidRPr="00F8213E">
        <w:rPr>
          <w:rFonts w:ascii="Arial" w:hAnsi="Arial" w:cs="Arial"/>
          <w:szCs w:val="24"/>
        </w:rPr>
        <w:t>2021</w:t>
      </w:r>
    </w:p>
    <w:p w14:paraId="0931156E" w14:textId="77777777" w:rsidR="00E027E2" w:rsidRPr="00F8213E" w:rsidRDefault="00720929" w:rsidP="00CC4B6F">
      <w:pPr>
        <w:spacing w:before="240" w:after="240"/>
        <w:rPr>
          <w:rFonts w:ascii="Arial" w:hAnsi="Arial" w:cs="Arial"/>
          <w:b/>
          <w:spacing w:val="20"/>
          <w:szCs w:val="24"/>
        </w:rPr>
      </w:pPr>
      <w:r w:rsidRPr="00F8213E">
        <w:rPr>
          <w:rFonts w:ascii="Arial" w:hAnsi="Arial" w:cs="Arial"/>
          <w:b/>
          <w:spacing w:val="20"/>
          <w:szCs w:val="24"/>
        </w:rPr>
        <w:t>STAROSTA WODZISŁAWSKI</w:t>
      </w:r>
    </w:p>
    <w:p w14:paraId="3B0FD77B" w14:textId="433D80C2" w:rsidR="00E027E2" w:rsidRPr="00F8213E" w:rsidRDefault="00720929" w:rsidP="00CC4B6F">
      <w:pPr>
        <w:spacing w:before="240" w:after="240"/>
        <w:rPr>
          <w:rFonts w:ascii="Arial" w:hAnsi="Arial" w:cs="Arial"/>
          <w:b/>
          <w:szCs w:val="24"/>
        </w:rPr>
      </w:pPr>
      <w:r w:rsidRPr="00F8213E">
        <w:rPr>
          <w:rFonts w:ascii="Arial" w:hAnsi="Arial" w:cs="Arial"/>
          <w:b/>
          <w:szCs w:val="24"/>
        </w:rPr>
        <w:t>wykonujący zadanie z zakresu administracji rządowej,</w:t>
      </w:r>
      <w:r w:rsidR="00E027E2" w:rsidRPr="00F8213E">
        <w:rPr>
          <w:rFonts w:ascii="Arial" w:hAnsi="Arial" w:cs="Arial"/>
          <w:b/>
          <w:szCs w:val="24"/>
        </w:rPr>
        <w:t xml:space="preserve"> </w:t>
      </w:r>
      <w:r w:rsidRPr="00F8213E">
        <w:rPr>
          <w:rFonts w:ascii="Arial" w:hAnsi="Arial" w:cs="Arial"/>
          <w:b/>
          <w:szCs w:val="24"/>
        </w:rPr>
        <w:t>działając na podstawie art. 35 ust. 1 i 2 Ustawy z dnia 21 sierpnia 1997 roku</w:t>
      </w:r>
      <w:r w:rsidR="00E027E2" w:rsidRPr="00F8213E">
        <w:rPr>
          <w:rFonts w:ascii="Arial" w:hAnsi="Arial" w:cs="Arial"/>
          <w:b/>
          <w:szCs w:val="24"/>
        </w:rPr>
        <w:t xml:space="preserve"> </w:t>
      </w:r>
      <w:r w:rsidRPr="00F8213E">
        <w:rPr>
          <w:rFonts w:ascii="Arial" w:hAnsi="Arial" w:cs="Arial"/>
          <w:b/>
          <w:szCs w:val="24"/>
        </w:rPr>
        <w:t>o gospodarce nieruchomościami (t. j. Dz. U. z 202</w:t>
      </w:r>
      <w:r w:rsidR="001C6305" w:rsidRPr="00F8213E">
        <w:rPr>
          <w:rFonts w:ascii="Arial" w:hAnsi="Arial" w:cs="Arial"/>
          <w:b/>
          <w:szCs w:val="24"/>
        </w:rPr>
        <w:t>1</w:t>
      </w:r>
      <w:r w:rsidRPr="00F8213E">
        <w:rPr>
          <w:rFonts w:ascii="Arial" w:hAnsi="Arial" w:cs="Arial"/>
          <w:b/>
          <w:szCs w:val="24"/>
        </w:rPr>
        <w:t xml:space="preserve"> r. poz. 1</w:t>
      </w:r>
      <w:r w:rsidR="001C6305" w:rsidRPr="00F8213E">
        <w:rPr>
          <w:rFonts w:ascii="Arial" w:hAnsi="Arial" w:cs="Arial"/>
          <w:b/>
          <w:szCs w:val="24"/>
        </w:rPr>
        <w:t>899</w:t>
      </w:r>
      <w:r w:rsidR="00165C3E" w:rsidRPr="00F8213E">
        <w:rPr>
          <w:rFonts w:ascii="Arial" w:hAnsi="Arial" w:cs="Arial"/>
          <w:b/>
          <w:szCs w:val="24"/>
        </w:rPr>
        <w:t xml:space="preserve"> z późn. zm.</w:t>
      </w:r>
      <w:r w:rsidRPr="00F8213E">
        <w:rPr>
          <w:rFonts w:ascii="Arial" w:hAnsi="Arial" w:cs="Arial"/>
          <w:b/>
          <w:szCs w:val="24"/>
        </w:rPr>
        <w:t>),</w:t>
      </w:r>
      <w:r w:rsidR="00E027E2" w:rsidRPr="00F8213E">
        <w:rPr>
          <w:rFonts w:ascii="Arial" w:hAnsi="Arial" w:cs="Arial"/>
          <w:b/>
          <w:szCs w:val="24"/>
        </w:rPr>
        <w:t xml:space="preserve"> </w:t>
      </w:r>
      <w:r w:rsidR="00705B0E" w:rsidRPr="00F8213E">
        <w:rPr>
          <w:rFonts w:ascii="Arial" w:hAnsi="Arial" w:cs="Arial"/>
          <w:b/>
          <w:szCs w:val="24"/>
        </w:rPr>
        <w:t xml:space="preserve">podaje do publicznej wiadomości wykaz nieruchomości </w:t>
      </w:r>
      <w:r w:rsidR="00E027E2" w:rsidRPr="00F8213E">
        <w:rPr>
          <w:rFonts w:ascii="Arial" w:hAnsi="Arial" w:cs="Arial"/>
          <w:b/>
          <w:szCs w:val="24"/>
        </w:rPr>
        <w:t>stanowiących</w:t>
      </w:r>
      <w:r w:rsidRPr="00F8213E">
        <w:rPr>
          <w:rFonts w:ascii="Arial" w:hAnsi="Arial" w:cs="Arial"/>
          <w:b/>
          <w:szCs w:val="24"/>
        </w:rPr>
        <w:t xml:space="preserve"> własność Skarbu Państwa </w:t>
      </w:r>
      <w:r w:rsidR="00E027E2" w:rsidRPr="00F8213E">
        <w:rPr>
          <w:rFonts w:ascii="Arial" w:hAnsi="Arial" w:cs="Arial"/>
          <w:b/>
          <w:szCs w:val="24"/>
        </w:rPr>
        <w:t>przeznaczonych</w:t>
      </w:r>
      <w:r w:rsidRPr="00F8213E">
        <w:rPr>
          <w:rFonts w:ascii="Arial" w:hAnsi="Arial" w:cs="Arial"/>
          <w:b/>
          <w:szCs w:val="24"/>
        </w:rPr>
        <w:t xml:space="preserve"> do zbycia</w:t>
      </w:r>
      <w:r w:rsidR="00593671" w:rsidRPr="00F8213E">
        <w:rPr>
          <w:rFonts w:ascii="Arial" w:hAnsi="Arial" w:cs="Arial"/>
          <w:b/>
          <w:szCs w:val="24"/>
        </w:rPr>
        <w:t xml:space="preserve"> oraz oddania w dzierżawę</w:t>
      </w:r>
      <w:r w:rsidR="00FE1E8E" w:rsidRPr="00F8213E">
        <w:rPr>
          <w:rFonts w:ascii="Arial" w:hAnsi="Arial" w:cs="Arial"/>
          <w:b/>
          <w:szCs w:val="24"/>
        </w:rPr>
        <w:t>, poniżej opisanych.</w:t>
      </w:r>
    </w:p>
    <w:p w14:paraId="69CA5E33" w14:textId="2AD100E5" w:rsidR="00E027E2" w:rsidRPr="00F8213E" w:rsidRDefault="00192828" w:rsidP="00CC4B6F">
      <w:pPr>
        <w:pStyle w:val="Akapitzlist"/>
        <w:numPr>
          <w:ilvl w:val="0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>N</w:t>
      </w:r>
      <w:r w:rsidR="00C266E9" w:rsidRPr="00F8213E">
        <w:rPr>
          <w:rFonts w:cs="Arial"/>
          <w:szCs w:val="24"/>
        </w:rPr>
        <w:t>ieruchomoś</w:t>
      </w:r>
      <w:r w:rsidRPr="00F8213E">
        <w:rPr>
          <w:rFonts w:cs="Arial"/>
          <w:szCs w:val="24"/>
        </w:rPr>
        <w:t>ć</w:t>
      </w:r>
      <w:r w:rsidR="00C266E9" w:rsidRPr="00F8213E">
        <w:rPr>
          <w:rFonts w:cs="Arial"/>
          <w:szCs w:val="24"/>
        </w:rPr>
        <w:t xml:space="preserve"> </w:t>
      </w:r>
      <w:r w:rsidR="00725653" w:rsidRPr="00F8213E">
        <w:rPr>
          <w:rFonts w:cs="Arial"/>
          <w:szCs w:val="24"/>
        </w:rPr>
        <w:t>przeznaczona do zbycia</w:t>
      </w:r>
      <w:r w:rsidR="00B12E9B">
        <w:rPr>
          <w:rFonts w:cs="Arial"/>
          <w:szCs w:val="24"/>
        </w:rPr>
        <w:t xml:space="preserve"> – </w:t>
      </w:r>
      <w:r w:rsidR="00B12E9B">
        <w:t>oddani</w:t>
      </w:r>
      <w:r w:rsidR="00B12E9B">
        <w:t>a</w:t>
      </w:r>
      <w:r w:rsidR="00B12E9B">
        <w:t xml:space="preserve"> w użytkowanie wieczyste</w:t>
      </w:r>
      <w:r w:rsidR="00C266E9" w:rsidRPr="00F8213E">
        <w:rPr>
          <w:rFonts w:cs="Arial"/>
          <w:szCs w:val="24"/>
        </w:rPr>
        <w:t>:</w:t>
      </w:r>
    </w:p>
    <w:p w14:paraId="138CC689" w14:textId="69B37656" w:rsidR="00E027E2" w:rsidRPr="00F8213E" w:rsidRDefault="005C1B39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oznaczenie nieruchomości według księgi wieczystej – </w:t>
      </w:r>
      <w:r w:rsidRPr="00F8213E">
        <w:rPr>
          <w:rFonts w:cs="Arial"/>
          <w:b/>
          <w:szCs w:val="24"/>
        </w:rPr>
        <w:t>GL1W/</w:t>
      </w:r>
      <w:r w:rsidR="00E06F30" w:rsidRPr="00F8213E">
        <w:rPr>
          <w:rFonts w:cs="Arial"/>
          <w:b/>
          <w:szCs w:val="24"/>
        </w:rPr>
        <w:t>00072420/6</w:t>
      </w:r>
      <w:r w:rsidRPr="00F8213E">
        <w:rPr>
          <w:rFonts w:cs="Arial"/>
          <w:szCs w:val="24"/>
        </w:rPr>
        <w:t>;</w:t>
      </w:r>
    </w:p>
    <w:p w14:paraId="1AA940DA" w14:textId="17907254" w:rsidR="00E027E2" w:rsidRPr="00F8213E" w:rsidRDefault="00E027E2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>o</w:t>
      </w:r>
      <w:r w:rsidR="005C1B39" w:rsidRPr="00F8213E">
        <w:rPr>
          <w:rFonts w:cs="Arial"/>
          <w:szCs w:val="24"/>
        </w:rPr>
        <w:t>znaczenie nieruchomości według katastru nieruchomości – działk</w:t>
      </w:r>
      <w:r w:rsidR="004E122D" w:rsidRPr="00F8213E">
        <w:rPr>
          <w:rFonts w:cs="Arial"/>
          <w:szCs w:val="24"/>
        </w:rPr>
        <w:t>i</w:t>
      </w:r>
      <w:r w:rsidR="005C1B39" w:rsidRPr="00F8213E">
        <w:rPr>
          <w:rFonts w:cs="Arial"/>
          <w:szCs w:val="24"/>
        </w:rPr>
        <w:t xml:space="preserve"> nr </w:t>
      </w:r>
      <w:r w:rsidR="00E06F30" w:rsidRPr="00F8213E">
        <w:rPr>
          <w:rFonts w:cs="Arial"/>
          <w:b/>
          <w:szCs w:val="24"/>
        </w:rPr>
        <w:t>3729/392</w:t>
      </w:r>
      <w:r w:rsidR="005C1B39" w:rsidRPr="00F8213E">
        <w:rPr>
          <w:rFonts w:cs="Arial"/>
          <w:szCs w:val="24"/>
        </w:rPr>
        <w:t xml:space="preserve">, </w:t>
      </w:r>
      <w:r w:rsidR="00E06F30" w:rsidRPr="00F8213E">
        <w:rPr>
          <w:rFonts w:cs="Arial"/>
          <w:b/>
          <w:szCs w:val="24"/>
        </w:rPr>
        <w:t>3731/389</w:t>
      </w:r>
      <w:r w:rsidR="00E06F30" w:rsidRPr="00F8213E">
        <w:rPr>
          <w:rFonts w:cs="Arial"/>
          <w:szCs w:val="24"/>
        </w:rPr>
        <w:t xml:space="preserve"> i </w:t>
      </w:r>
      <w:r w:rsidR="00E06F30" w:rsidRPr="00F8213E">
        <w:rPr>
          <w:rFonts w:cs="Arial"/>
          <w:b/>
          <w:szCs w:val="24"/>
        </w:rPr>
        <w:t>4505/271</w:t>
      </w:r>
      <w:r w:rsidR="00E06F30" w:rsidRPr="00F8213E">
        <w:rPr>
          <w:rFonts w:cs="Arial"/>
          <w:szCs w:val="24"/>
        </w:rPr>
        <w:t xml:space="preserve">, </w:t>
      </w:r>
      <w:r w:rsidR="005C1B39" w:rsidRPr="00F8213E">
        <w:rPr>
          <w:rFonts w:cs="Arial"/>
          <w:szCs w:val="24"/>
        </w:rPr>
        <w:t xml:space="preserve">karta mapy </w:t>
      </w:r>
      <w:r w:rsidR="00E06F30" w:rsidRPr="00F8213E">
        <w:rPr>
          <w:rFonts w:cs="Arial"/>
          <w:szCs w:val="24"/>
        </w:rPr>
        <w:t>2</w:t>
      </w:r>
      <w:r w:rsidR="005C1B39" w:rsidRPr="00F8213E">
        <w:rPr>
          <w:rFonts w:cs="Arial"/>
          <w:szCs w:val="24"/>
        </w:rPr>
        <w:t xml:space="preserve">, obręb </w:t>
      </w:r>
      <w:r w:rsidR="00E06F30" w:rsidRPr="00F8213E">
        <w:rPr>
          <w:rFonts w:cs="Arial"/>
          <w:b/>
          <w:szCs w:val="24"/>
        </w:rPr>
        <w:t>Radlin</w:t>
      </w:r>
      <w:r w:rsidR="005C1B39" w:rsidRPr="00F8213E">
        <w:rPr>
          <w:rFonts w:cs="Arial"/>
          <w:szCs w:val="24"/>
        </w:rPr>
        <w:t xml:space="preserve">, jednostka ewidencyjna </w:t>
      </w:r>
      <w:r w:rsidR="00E06F30" w:rsidRPr="00F8213E">
        <w:rPr>
          <w:rFonts w:cs="Arial"/>
          <w:b/>
          <w:szCs w:val="24"/>
        </w:rPr>
        <w:t>Radlin</w:t>
      </w:r>
      <w:r w:rsidR="005C1B39" w:rsidRPr="00F8213E">
        <w:rPr>
          <w:rFonts w:cs="Arial"/>
          <w:szCs w:val="24"/>
        </w:rPr>
        <w:t>;</w:t>
      </w:r>
    </w:p>
    <w:p w14:paraId="6A299ED2" w14:textId="623C93AF" w:rsidR="005C1B39" w:rsidRPr="00F8213E" w:rsidRDefault="005C1B39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powierzchnia nieruchomości – </w:t>
      </w:r>
      <w:r w:rsidR="00E06F30" w:rsidRPr="00F8213E">
        <w:rPr>
          <w:rFonts w:cs="Arial"/>
          <w:szCs w:val="24"/>
        </w:rPr>
        <w:t>456</w:t>
      </w:r>
      <w:r w:rsidRPr="00F8213E">
        <w:rPr>
          <w:rFonts w:cs="Arial"/>
          <w:szCs w:val="24"/>
        </w:rPr>
        <w:t xml:space="preserve"> m</w:t>
      </w:r>
      <w:r w:rsidRPr="00F8213E">
        <w:rPr>
          <w:rFonts w:cs="Arial"/>
          <w:szCs w:val="24"/>
          <w:vertAlign w:val="superscript"/>
        </w:rPr>
        <w:t>2</w:t>
      </w:r>
      <w:r w:rsidRPr="00F8213E">
        <w:rPr>
          <w:rFonts w:cs="Arial"/>
          <w:szCs w:val="24"/>
        </w:rPr>
        <w:t>;</w:t>
      </w:r>
    </w:p>
    <w:p w14:paraId="59BEBDE5" w14:textId="078694A5" w:rsidR="005C1B39" w:rsidRPr="00F8213E" w:rsidRDefault="005C1B39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>opis nieruchomości –</w:t>
      </w:r>
      <w:r w:rsidR="00736D3F" w:rsidRPr="00F8213E">
        <w:rPr>
          <w:rFonts w:cs="Arial"/>
          <w:szCs w:val="24"/>
        </w:rPr>
        <w:t xml:space="preserve"> </w:t>
      </w:r>
      <w:r w:rsidR="00F408EE" w:rsidRPr="00F8213E">
        <w:rPr>
          <w:rFonts w:cs="Arial"/>
          <w:szCs w:val="24"/>
        </w:rPr>
        <w:t>nieruchomość</w:t>
      </w:r>
      <w:r w:rsidR="00736D3F" w:rsidRPr="00F8213E">
        <w:rPr>
          <w:rFonts w:cs="Arial"/>
          <w:szCs w:val="24"/>
        </w:rPr>
        <w:t xml:space="preserve"> o kształcie </w:t>
      </w:r>
      <w:r w:rsidR="00F408EE" w:rsidRPr="00F8213E">
        <w:rPr>
          <w:rFonts w:cs="Arial"/>
          <w:szCs w:val="24"/>
        </w:rPr>
        <w:t>zbliżonym do kwadratu</w:t>
      </w:r>
      <w:r w:rsidR="00736D3F" w:rsidRPr="00F8213E">
        <w:rPr>
          <w:rFonts w:cs="Arial"/>
          <w:szCs w:val="24"/>
        </w:rPr>
        <w:t>,</w:t>
      </w:r>
      <w:r w:rsidR="001C6305" w:rsidRPr="00F8213E">
        <w:rPr>
          <w:rFonts w:cs="Arial"/>
          <w:szCs w:val="24"/>
        </w:rPr>
        <w:t xml:space="preserve"> </w:t>
      </w:r>
      <w:r w:rsidR="00F408EE" w:rsidRPr="00F8213E">
        <w:rPr>
          <w:szCs w:val="24"/>
        </w:rPr>
        <w:t>położona bezpośrednio przy ulicy Korfantego w Radlinie</w:t>
      </w:r>
      <w:r w:rsidR="00F408EE" w:rsidRPr="00F8213E">
        <w:rPr>
          <w:rFonts w:cs="Arial"/>
          <w:szCs w:val="24"/>
        </w:rPr>
        <w:t>, zabudowana budynkiem biurowo-usługowym;</w:t>
      </w:r>
    </w:p>
    <w:p w14:paraId="0587F1B5" w14:textId="5C9E3803" w:rsidR="005C1B39" w:rsidRPr="00F8213E" w:rsidRDefault="005C1B39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>przeznaczenie nieruchomości i sposób jej zagospodarowania –</w:t>
      </w:r>
      <w:r w:rsidR="00451102" w:rsidRPr="00F8213E">
        <w:rPr>
          <w:rFonts w:cs="Arial"/>
          <w:szCs w:val="24"/>
        </w:rPr>
        <w:t xml:space="preserve"> zgodnie </w:t>
      </w:r>
      <w:r w:rsidR="001C6305" w:rsidRPr="00F8213E">
        <w:rPr>
          <w:rFonts w:cs="Arial"/>
          <w:szCs w:val="24"/>
        </w:rPr>
        <w:t xml:space="preserve">z </w:t>
      </w:r>
      <w:r w:rsidR="00F408EE" w:rsidRPr="00F8213E">
        <w:rPr>
          <w:szCs w:val="24"/>
        </w:rPr>
        <w:t>Uchwałą Nr BRM-0150/XLIX/360/2006 Rady Miejskiej w Radlinie z dnia</w:t>
      </w:r>
      <w:r w:rsidR="00F408EE" w:rsidRPr="00F8213E">
        <w:rPr>
          <w:szCs w:val="24"/>
        </w:rPr>
        <w:br/>
        <w:t>29 czerwca 2006 roku w sprawie zmiany fragmentu miejscowego planu zagospodarowania przestrzennego miasta Radlina, ogłoszoną w Dzienniku Urzędowym Województwa Śląskiego nr 89 poz. 2501 z 1 sierpnia 2006 roku, działki nr 3729/392, 3731/389 i 4505/271</w:t>
      </w:r>
      <w:r w:rsidR="00F8213E" w:rsidRPr="00F8213E">
        <w:rPr>
          <w:szCs w:val="24"/>
        </w:rPr>
        <w:t xml:space="preserve"> </w:t>
      </w:r>
      <w:r w:rsidR="00F408EE" w:rsidRPr="00F8213E">
        <w:rPr>
          <w:szCs w:val="24"/>
        </w:rPr>
        <w:t xml:space="preserve">zlokalizowane są w strefie </w:t>
      </w:r>
      <w:r w:rsidR="00F408EE" w:rsidRPr="00F8213E">
        <w:rPr>
          <w:b/>
          <w:szCs w:val="24"/>
        </w:rPr>
        <w:t>PU1</w:t>
      </w:r>
      <w:r w:rsidR="00F408EE" w:rsidRPr="00F8213E">
        <w:rPr>
          <w:szCs w:val="24"/>
        </w:rPr>
        <w:t xml:space="preserve"> – </w:t>
      </w:r>
      <w:r w:rsidR="00F408EE" w:rsidRPr="00F8213E">
        <w:rPr>
          <w:b/>
          <w:szCs w:val="24"/>
        </w:rPr>
        <w:t>teren zabudowy produkcyjno-usługowej</w:t>
      </w:r>
      <w:r w:rsidR="00F408EE" w:rsidRPr="00F8213E">
        <w:rPr>
          <w:szCs w:val="24"/>
        </w:rPr>
        <w:t xml:space="preserve"> z podstawowym przeznaczeniem gruntów pod obiekty produkcyjne, magazynowo-składowe oraz usługowe</w:t>
      </w:r>
      <w:r w:rsidR="001C6305" w:rsidRPr="00F8213E">
        <w:rPr>
          <w:rFonts w:cs="Arial"/>
          <w:szCs w:val="24"/>
        </w:rPr>
        <w:t xml:space="preserve">; </w:t>
      </w:r>
      <w:r w:rsidR="00F408EE" w:rsidRPr="00F8213E">
        <w:rPr>
          <w:rFonts w:cs="Arial"/>
          <w:szCs w:val="24"/>
        </w:rPr>
        <w:t xml:space="preserve">nieruchomość </w:t>
      </w:r>
      <w:r w:rsidR="001C6305" w:rsidRPr="00F8213E">
        <w:rPr>
          <w:rFonts w:cs="Arial"/>
          <w:szCs w:val="24"/>
        </w:rPr>
        <w:t xml:space="preserve">jest </w:t>
      </w:r>
      <w:r w:rsidR="00F408EE" w:rsidRPr="00F8213E">
        <w:rPr>
          <w:rFonts w:cs="Arial"/>
          <w:szCs w:val="24"/>
        </w:rPr>
        <w:t>zabudowana budynkiem biurowo-usługowym, ogrodzona, z dostępem do drogi publicznej; teren nieruchomości częściowo utwardzony trylinką</w:t>
      </w:r>
      <w:r w:rsidR="00725653" w:rsidRPr="00F8213E">
        <w:rPr>
          <w:rFonts w:cs="Arial"/>
          <w:szCs w:val="24"/>
        </w:rPr>
        <w:t>;</w:t>
      </w:r>
    </w:p>
    <w:p w14:paraId="4A12323B" w14:textId="180457D9" w:rsidR="00AE00EE" w:rsidRPr="00F8213E" w:rsidRDefault="00AE00EE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szCs w:val="24"/>
        </w:rPr>
        <w:t>wysokość stawek procentowych opłat z tytułu użytkowania wieczystego</w:t>
      </w:r>
      <w:r w:rsidR="006A27FF" w:rsidRPr="00F8213E">
        <w:rPr>
          <w:szCs w:val="24"/>
        </w:rPr>
        <w:t xml:space="preserve"> </w:t>
      </w:r>
      <w:r w:rsidR="005C1B39" w:rsidRPr="00F8213E">
        <w:rPr>
          <w:rFonts w:cs="Arial"/>
          <w:szCs w:val="24"/>
        </w:rPr>
        <w:t xml:space="preserve">– </w:t>
      </w:r>
      <w:r w:rsidR="006A27FF" w:rsidRPr="00F8213E">
        <w:rPr>
          <w:szCs w:val="24"/>
        </w:rPr>
        <w:t xml:space="preserve">roczna opłata z tytułu użytkowania wieczystego przedmiotowej nieruchomości ustalona zostanie według stawki procentowej w wysokości </w:t>
      </w:r>
      <w:r w:rsidR="006A27FF" w:rsidRPr="00F8213E">
        <w:rPr>
          <w:b/>
          <w:szCs w:val="24"/>
        </w:rPr>
        <w:t>3%</w:t>
      </w:r>
      <w:r w:rsidR="006A27FF" w:rsidRPr="00F8213E">
        <w:rPr>
          <w:rFonts w:cs="Arial"/>
          <w:szCs w:val="24"/>
        </w:rPr>
        <w:t xml:space="preserve"> i wyniesie </w:t>
      </w:r>
      <w:r w:rsidR="006A27FF" w:rsidRPr="00F8213E">
        <w:rPr>
          <w:rFonts w:cs="Arial"/>
          <w:b/>
          <w:szCs w:val="24"/>
        </w:rPr>
        <w:t>754,59 zł</w:t>
      </w:r>
      <w:r w:rsidR="001C6305" w:rsidRPr="00F8213E">
        <w:rPr>
          <w:rFonts w:cs="Arial"/>
          <w:szCs w:val="24"/>
        </w:rPr>
        <w:t xml:space="preserve"> i</w:t>
      </w:r>
      <w:r w:rsidR="006A27FF" w:rsidRPr="00F8213E">
        <w:rPr>
          <w:rFonts w:cs="Arial"/>
          <w:szCs w:val="24"/>
        </w:rPr>
        <w:t xml:space="preserve"> stanowi kwotę brutto zwierającą należny podatek VAT</w:t>
      </w:r>
      <w:r w:rsidRPr="00F8213E">
        <w:rPr>
          <w:rFonts w:cs="Arial"/>
          <w:szCs w:val="24"/>
        </w:rPr>
        <w:t>;</w:t>
      </w:r>
      <w:r w:rsidR="006A27FF" w:rsidRPr="00F8213E">
        <w:rPr>
          <w:rFonts w:cs="Arial"/>
          <w:szCs w:val="24"/>
        </w:rPr>
        <w:t xml:space="preserve"> z uwagi na tryb zbycia tejże nieruchomości (art. 204 ustawy o gospodarce nieruchomościami)</w:t>
      </w:r>
      <w:r w:rsidR="006A27FF" w:rsidRPr="00F8213E">
        <w:rPr>
          <w:szCs w:val="24"/>
        </w:rPr>
        <w:t xml:space="preserve"> </w:t>
      </w:r>
      <w:r w:rsidR="0016602A" w:rsidRPr="00F8213E">
        <w:rPr>
          <w:szCs w:val="24"/>
        </w:rPr>
        <w:t>pierwszej opłaty z</w:t>
      </w:r>
      <w:r w:rsidR="006A27FF" w:rsidRPr="00F8213E">
        <w:rPr>
          <w:szCs w:val="24"/>
        </w:rPr>
        <w:t xml:space="preserve">a oddanie nieruchomości gruntowej w użytkowanie wieczyste </w:t>
      </w:r>
      <w:r w:rsidR="0016602A" w:rsidRPr="00F8213E">
        <w:rPr>
          <w:szCs w:val="24"/>
        </w:rPr>
        <w:t xml:space="preserve">nie </w:t>
      </w:r>
      <w:r w:rsidR="006A27FF" w:rsidRPr="00F8213E">
        <w:rPr>
          <w:szCs w:val="24"/>
        </w:rPr>
        <w:t>pobiera się</w:t>
      </w:r>
      <w:r w:rsidR="0016602A" w:rsidRPr="00F8213E">
        <w:rPr>
          <w:rFonts w:cs="Arial"/>
          <w:szCs w:val="24"/>
        </w:rPr>
        <w:t>;</w:t>
      </w:r>
    </w:p>
    <w:p w14:paraId="62067175" w14:textId="176689ED" w:rsidR="00AE00EE" w:rsidRPr="00F8213E" w:rsidRDefault="00AE00EE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szCs w:val="24"/>
        </w:rPr>
        <w:t>terminy wnoszenia opłat</w:t>
      </w:r>
      <w:r w:rsidR="006A27FF" w:rsidRPr="00F8213E">
        <w:rPr>
          <w:szCs w:val="24"/>
        </w:rPr>
        <w:t xml:space="preserve"> – </w:t>
      </w:r>
      <w:r w:rsidR="0016602A" w:rsidRPr="00F8213E">
        <w:rPr>
          <w:szCs w:val="24"/>
        </w:rPr>
        <w:t>począwszy od roku 2023</w:t>
      </w:r>
      <w:r w:rsidR="00495A46" w:rsidRPr="00F8213E">
        <w:rPr>
          <w:szCs w:val="24"/>
        </w:rPr>
        <w:t xml:space="preserve"> – </w:t>
      </w:r>
      <w:r w:rsidR="006A27FF" w:rsidRPr="00F8213E">
        <w:rPr>
          <w:szCs w:val="24"/>
        </w:rPr>
        <w:t>do dnia 31 marca każdego roku, z góry za dany rok;</w:t>
      </w:r>
    </w:p>
    <w:p w14:paraId="4B50555D" w14:textId="4154EF55" w:rsidR="00FE1E8E" w:rsidRPr="00F8213E" w:rsidRDefault="004B4B03" w:rsidP="00CC4B6F">
      <w:pPr>
        <w:pStyle w:val="Akapitzlist"/>
        <w:numPr>
          <w:ilvl w:val="1"/>
          <w:numId w:val="5"/>
        </w:numPr>
        <w:spacing w:after="360"/>
        <w:ind w:left="788" w:hanging="431"/>
        <w:contextualSpacing w:val="0"/>
        <w:rPr>
          <w:rFonts w:cs="Arial"/>
          <w:szCs w:val="24"/>
        </w:rPr>
      </w:pPr>
      <w:r w:rsidRPr="00F8213E">
        <w:rPr>
          <w:szCs w:val="24"/>
        </w:rPr>
        <w:t>zasady aktualizacji opłat</w:t>
      </w:r>
      <w:r w:rsidR="0016602A" w:rsidRPr="00F8213E">
        <w:rPr>
          <w:rFonts w:cs="Arial"/>
          <w:szCs w:val="24"/>
        </w:rPr>
        <w:t xml:space="preserve"> – aktualizacja opłaty rocznej dokonywana będzie w oparciu o procedurę ujętą w a</w:t>
      </w:r>
      <w:r w:rsidR="0016602A" w:rsidRPr="00F8213E">
        <w:rPr>
          <w:szCs w:val="24"/>
        </w:rPr>
        <w:t>rt. 77 ustaw</w:t>
      </w:r>
      <w:r w:rsidR="006D7C7B">
        <w:rPr>
          <w:szCs w:val="24"/>
        </w:rPr>
        <w:t>y o gospodarce nieruchomościami.</w:t>
      </w:r>
    </w:p>
    <w:p w14:paraId="6863EC22" w14:textId="77777777" w:rsidR="00CC4B6F" w:rsidRPr="00F8213E" w:rsidRDefault="00CC4B6F" w:rsidP="00CC4B6F">
      <w:pPr>
        <w:pStyle w:val="Akapitzlist"/>
        <w:numPr>
          <w:ilvl w:val="0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lastRenderedPageBreak/>
        <w:t>Część nieruchomości przeznaczona do oddania w dzierżawę:</w:t>
      </w:r>
    </w:p>
    <w:p w14:paraId="5C66C006" w14:textId="77777777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oznaczenie nieruchomości według księgi wieczystej – </w:t>
      </w:r>
      <w:r w:rsidRPr="00F8213E">
        <w:rPr>
          <w:rFonts w:cs="Arial"/>
          <w:b/>
          <w:szCs w:val="24"/>
        </w:rPr>
        <w:t>GL1W/00046808/9</w:t>
      </w:r>
      <w:r w:rsidRPr="00F8213E">
        <w:rPr>
          <w:rFonts w:cs="Arial"/>
          <w:szCs w:val="24"/>
        </w:rPr>
        <w:t xml:space="preserve"> (część nieruchomości oznaczona częścią działki nr 329/11);</w:t>
      </w:r>
    </w:p>
    <w:p w14:paraId="6CE180B1" w14:textId="77777777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oznaczenie nieruchomości według katastru nieruchomości – działka nr </w:t>
      </w:r>
      <w:r w:rsidRPr="00F8213E">
        <w:rPr>
          <w:rFonts w:cs="Arial"/>
          <w:b/>
          <w:szCs w:val="24"/>
        </w:rPr>
        <w:t>329/11</w:t>
      </w:r>
      <w:r w:rsidRPr="00F8213E">
        <w:rPr>
          <w:rFonts w:cs="Arial"/>
          <w:szCs w:val="24"/>
        </w:rPr>
        <w:t xml:space="preserve">, karta mapy 4, obręb </w:t>
      </w:r>
      <w:r w:rsidRPr="00F8213E">
        <w:rPr>
          <w:rFonts w:cs="Arial"/>
          <w:b/>
          <w:szCs w:val="24"/>
        </w:rPr>
        <w:t>Odra</w:t>
      </w:r>
      <w:r w:rsidRPr="00F8213E">
        <w:rPr>
          <w:rFonts w:cs="Arial"/>
          <w:szCs w:val="24"/>
        </w:rPr>
        <w:t xml:space="preserve">, jednostka ewidencyjna </w:t>
      </w:r>
      <w:r w:rsidRPr="00F8213E">
        <w:rPr>
          <w:rFonts w:cs="Arial"/>
          <w:b/>
          <w:szCs w:val="24"/>
        </w:rPr>
        <w:t>Gorzyce</w:t>
      </w:r>
      <w:r w:rsidRPr="00F8213E">
        <w:rPr>
          <w:rFonts w:cs="Arial"/>
          <w:szCs w:val="24"/>
        </w:rPr>
        <w:t>;</w:t>
      </w:r>
    </w:p>
    <w:p w14:paraId="2212F054" w14:textId="7386C6DB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powierzchnia nieruchomości (części działki nr 329/11) </w:t>
      </w:r>
      <w:r w:rsidRPr="00F8213E">
        <w:rPr>
          <w:rFonts w:cs="Arial"/>
          <w:szCs w:val="24"/>
        </w:rPr>
        <w:t>–</w:t>
      </w:r>
      <w:r w:rsidRPr="00F8213E">
        <w:rPr>
          <w:rFonts w:cs="Arial"/>
          <w:szCs w:val="24"/>
        </w:rPr>
        <w:t xml:space="preserve"> 3400 m</w:t>
      </w:r>
      <w:r w:rsidRPr="00F8213E">
        <w:rPr>
          <w:rFonts w:cs="Arial"/>
          <w:szCs w:val="24"/>
          <w:vertAlign w:val="superscript"/>
        </w:rPr>
        <w:t>2</w:t>
      </w:r>
      <w:r w:rsidRPr="00F8213E">
        <w:rPr>
          <w:rFonts w:cs="Arial"/>
          <w:szCs w:val="24"/>
        </w:rPr>
        <w:t>;</w:t>
      </w:r>
    </w:p>
    <w:p w14:paraId="4B9A7AE4" w14:textId="77777777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>opis nieruchomości – część działki o kształcie nieregularnym, bez dostępu do drogi publicznej;</w:t>
      </w:r>
    </w:p>
    <w:p w14:paraId="00695566" w14:textId="77A1DA58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przeznaczenie nieruchomości i sposób jej zagospodarowania – zgodnie </w:t>
      </w:r>
      <w:r w:rsidRPr="00F8213E">
        <w:rPr>
          <w:rFonts w:cs="Arial"/>
          <w:szCs w:val="24"/>
        </w:rPr>
        <w:br/>
        <w:t>z obowiązującym miejscowym planem zagospodarowania przestrzennego gminy Gorzyce zatwierdzonym Uchwałą Rady Gminy Gorzyce nr</w:t>
      </w:r>
      <w:r w:rsidRPr="00F8213E">
        <w:rPr>
          <w:rFonts w:cs="Arial"/>
          <w:szCs w:val="24"/>
        </w:rPr>
        <w:t xml:space="preserve"> </w:t>
      </w:r>
      <w:r w:rsidRPr="00F8213E">
        <w:rPr>
          <w:rFonts w:cs="Arial"/>
          <w:szCs w:val="24"/>
        </w:rPr>
        <w:t xml:space="preserve">XXXI/245/13 z dnia 3 czerwca 2013 r. (Dz. Urz. Województwa Śląskiego z 2013 poz. 4288) część nieruchomości znajduje się w terenie o symbolu F1USII </w:t>
      </w:r>
      <w:r w:rsidRPr="00F8213E">
        <w:rPr>
          <w:rFonts w:cs="Arial"/>
          <w:szCs w:val="24"/>
        </w:rPr>
        <w:t>–</w:t>
      </w:r>
      <w:r w:rsidRPr="00F8213E">
        <w:rPr>
          <w:rFonts w:cs="Arial"/>
          <w:szCs w:val="24"/>
        </w:rPr>
        <w:t xml:space="preserve"> tereny usług sportu i rekreacji, F1RII - tereny rolnicze, 34KDD1/2 – tereny dróg klasy dojazdowej. Obszar przeznaczony pod dzierżawę jest objęty strefą o symbolu </w:t>
      </w:r>
      <w:r w:rsidRPr="00F8213E">
        <w:rPr>
          <w:rFonts w:cs="Arial"/>
          <w:b/>
          <w:szCs w:val="24"/>
        </w:rPr>
        <w:t>F1USII</w:t>
      </w:r>
      <w:r w:rsidRPr="00F8213E">
        <w:rPr>
          <w:rFonts w:cs="Arial"/>
          <w:szCs w:val="24"/>
        </w:rPr>
        <w:t>;</w:t>
      </w:r>
    </w:p>
    <w:p w14:paraId="63FDD1FD" w14:textId="233E84EC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 xml:space="preserve">wysokość opłat z tytułu </w:t>
      </w:r>
      <w:r w:rsidRPr="00F8213E">
        <w:rPr>
          <w:rFonts w:cs="Arial"/>
          <w:szCs w:val="24"/>
        </w:rPr>
        <w:t>dzierżawy</w:t>
      </w:r>
      <w:r w:rsidRPr="00F8213E">
        <w:rPr>
          <w:rFonts w:cs="Arial"/>
          <w:szCs w:val="24"/>
        </w:rPr>
        <w:t xml:space="preserve"> (części działki nr 329/11) – 272,00 </w:t>
      </w:r>
      <w:r w:rsidRPr="00F8213E">
        <w:rPr>
          <w:rFonts w:cs="Arial"/>
          <w:szCs w:val="24"/>
        </w:rPr>
        <w:t xml:space="preserve">zł </w:t>
      </w:r>
      <w:r w:rsidRPr="00F8213E">
        <w:rPr>
          <w:rFonts w:cs="Arial"/>
          <w:szCs w:val="24"/>
        </w:rPr>
        <w:t>rocznie; należy uwzględnić przepisy dotyczące podatku od towarów i usług obowiązujące na dzień zawarcia umowy;</w:t>
      </w:r>
    </w:p>
    <w:p w14:paraId="1B6DD000" w14:textId="77777777" w:rsidR="00CC4B6F" w:rsidRPr="00F8213E" w:rsidRDefault="00CC4B6F" w:rsidP="00CC4B6F">
      <w:pPr>
        <w:pStyle w:val="Akapitzlist"/>
        <w:numPr>
          <w:ilvl w:val="1"/>
          <w:numId w:val="5"/>
        </w:numPr>
        <w:rPr>
          <w:rFonts w:cs="Arial"/>
          <w:szCs w:val="24"/>
        </w:rPr>
      </w:pPr>
      <w:r w:rsidRPr="00F8213E">
        <w:rPr>
          <w:rFonts w:cs="Arial"/>
          <w:szCs w:val="24"/>
        </w:rPr>
        <w:t>terminy wnoszenia opłat – do 25 lutego każdego roku;</w:t>
      </w:r>
    </w:p>
    <w:p w14:paraId="6C8B721F" w14:textId="307E21C2" w:rsidR="002032F4" w:rsidRPr="00F8213E" w:rsidRDefault="00CC4B6F" w:rsidP="00CC4B6F">
      <w:pPr>
        <w:pStyle w:val="Akapitzlist"/>
        <w:numPr>
          <w:ilvl w:val="1"/>
          <w:numId w:val="5"/>
        </w:numPr>
        <w:spacing w:after="480"/>
        <w:rPr>
          <w:rFonts w:cs="Arial"/>
          <w:szCs w:val="24"/>
        </w:rPr>
      </w:pPr>
      <w:r w:rsidRPr="00F8213E">
        <w:rPr>
          <w:rFonts w:cs="Arial"/>
          <w:szCs w:val="24"/>
        </w:rPr>
        <w:t>zasady aktualizacji opłat – zakłada się coroczną waloryzację kwoty netto czynszu od dnia 1 lutego każdego roku w oparciu o średnioroczny wskaźnik cen towarów i usług konsumpcyjnych za poprzedni rok kalendarzowy, ogłaszany przez Prezesa Głównego Urzędu Statystycznego; przypadku deflacji czynsz nie będzie waloryzowany</w:t>
      </w:r>
      <w:r w:rsidRPr="00F8213E">
        <w:rPr>
          <w:rFonts w:cs="Arial"/>
          <w:szCs w:val="24"/>
        </w:rPr>
        <w:t>.</w:t>
      </w:r>
    </w:p>
    <w:p w14:paraId="52921488" w14:textId="2F474047" w:rsidR="00013C52" w:rsidRPr="00F8213E" w:rsidRDefault="00011DDE" w:rsidP="00CC4B6F">
      <w:pPr>
        <w:spacing w:before="240"/>
        <w:rPr>
          <w:rFonts w:ascii="Arial" w:hAnsi="Arial" w:cs="Arial"/>
          <w:szCs w:val="24"/>
        </w:rPr>
      </w:pPr>
      <w:r w:rsidRPr="00F8213E">
        <w:rPr>
          <w:rFonts w:ascii="Arial" w:hAnsi="Arial" w:cs="Arial"/>
          <w:szCs w:val="24"/>
        </w:rPr>
        <w:t>W terminie do 6 tygodni licząc od dnia wywieszenia niniejszego wykazu</w:t>
      </w:r>
      <w:r w:rsidR="00112EB2" w:rsidRPr="00F8213E">
        <w:rPr>
          <w:rFonts w:ascii="Arial" w:hAnsi="Arial" w:cs="Arial"/>
          <w:szCs w:val="24"/>
        </w:rPr>
        <w:t>,</w:t>
      </w:r>
      <w:r w:rsidRPr="00F8213E">
        <w:rPr>
          <w:rFonts w:ascii="Arial" w:hAnsi="Arial" w:cs="Arial"/>
          <w:szCs w:val="24"/>
        </w:rPr>
        <w:t xml:space="preserve"> osoby, którym zgodnie</w:t>
      </w:r>
      <w:r w:rsidR="005C1B39" w:rsidRPr="00F8213E">
        <w:rPr>
          <w:rFonts w:ascii="Arial" w:hAnsi="Arial" w:cs="Arial"/>
          <w:szCs w:val="24"/>
        </w:rPr>
        <w:t xml:space="preserve"> </w:t>
      </w:r>
      <w:r w:rsidRPr="00F8213E">
        <w:rPr>
          <w:rFonts w:ascii="Arial" w:hAnsi="Arial" w:cs="Arial"/>
          <w:szCs w:val="24"/>
        </w:rPr>
        <w:t xml:space="preserve">z art. 34 ust. 1 pkt 1 i 2 </w:t>
      </w:r>
      <w:r w:rsidR="00451102" w:rsidRPr="00F8213E">
        <w:rPr>
          <w:rFonts w:ascii="Arial" w:hAnsi="Arial" w:cs="Arial"/>
          <w:szCs w:val="24"/>
        </w:rPr>
        <w:t>U</w:t>
      </w:r>
      <w:r w:rsidRPr="00F8213E">
        <w:rPr>
          <w:rFonts w:ascii="Arial" w:hAnsi="Arial" w:cs="Arial"/>
          <w:szCs w:val="24"/>
        </w:rPr>
        <w:t xml:space="preserve">stawy z dnia 21 sierpnia 1997 </w:t>
      </w:r>
      <w:r w:rsidR="00C40E0C" w:rsidRPr="00F8213E">
        <w:rPr>
          <w:rFonts w:ascii="Arial" w:hAnsi="Arial" w:cs="Arial"/>
          <w:szCs w:val="24"/>
        </w:rPr>
        <w:t>roku</w:t>
      </w:r>
      <w:r w:rsidRPr="00F8213E">
        <w:rPr>
          <w:rFonts w:ascii="Arial" w:hAnsi="Arial" w:cs="Arial"/>
          <w:szCs w:val="24"/>
        </w:rPr>
        <w:t xml:space="preserve"> o gospodarce nieruchomościami (</w:t>
      </w:r>
      <w:r w:rsidR="00451102" w:rsidRPr="00F8213E">
        <w:rPr>
          <w:rFonts w:ascii="Arial" w:hAnsi="Arial" w:cs="Arial"/>
          <w:szCs w:val="24"/>
        </w:rPr>
        <w:t>t. j. Dz. U. z 202</w:t>
      </w:r>
      <w:r w:rsidR="00192828" w:rsidRPr="00F8213E">
        <w:rPr>
          <w:rFonts w:ascii="Arial" w:hAnsi="Arial" w:cs="Arial"/>
          <w:szCs w:val="24"/>
        </w:rPr>
        <w:t>1</w:t>
      </w:r>
      <w:r w:rsidR="00451102" w:rsidRPr="00F8213E">
        <w:rPr>
          <w:rFonts w:ascii="Arial" w:hAnsi="Arial" w:cs="Arial"/>
          <w:szCs w:val="24"/>
        </w:rPr>
        <w:t xml:space="preserve"> r. poz. </w:t>
      </w:r>
      <w:r w:rsidR="00192828" w:rsidRPr="00F8213E">
        <w:rPr>
          <w:rFonts w:ascii="Arial" w:hAnsi="Arial" w:cs="Arial"/>
          <w:szCs w:val="24"/>
        </w:rPr>
        <w:t>1899</w:t>
      </w:r>
      <w:r w:rsidR="007C4DA5" w:rsidRPr="00F8213E">
        <w:rPr>
          <w:rFonts w:ascii="Arial" w:hAnsi="Arial" w:cs="Arial"/>
          <w:szCs w:val="24"/>
        </w:rPr>
        <w:t xml:space="preserve"> z późn. zm.</w:t>
      </w:r>
      <w:r w:rsidRPr="00F8213E">
        <w:rPr>
          <w:rFonts w:ascii="Arial" w:hAnsi="Arial" w:cs="Arial"/>
          <w:szCs w:val="24"/>
        </w:rPr>
        <w:t xml:space="preserve">) przysługuje roszczenie o nabycie z mocy </w:t>
      </w:r>
      <w:r w:rsidR="00451102" w:rsidRPr="00F8213E">
        <w:rPr>
          <w:rFonts w:ascii="Arial" w:hAnsi="Arial" w:cs="Arial"/>
          <w:szCs w:val="24"/>
        </w:rPr>
        <w:t>powołanej</w:t>
      </w:r>
      <w:r w:rsidRPr="00F8213E">
        <w:rPr>
          <w:rFonts w:ascii="Arial" w:hAnsi="Arial" w:cs="Arial"/>
          <w:szCs w:val="24"/>
        </w:rPr>
        <w:t xml:space="preserve"> ustawy lub odrębnych przepisów</w:t>
      </w:r>
      <w:r w:rsidR="00E02642" w:rsidRPr="00E02642">
        <w:rPr>
          <w:rFonts w:ascii="Arial" w:hAnsi="Arial" w:cs="Arial"/>
          <w:szCs w:val="24"/>
        </w:rPr>
        <w:t xml:space="preserve"> </w:t>
      </w:r>
      <w:r w:rsidR="00E02642">
        <w:rPr>
          <w:rFonts w:ascii="Arial" w:hAnsi="Arial" w:cs="Arial"/>
          <w:szCs w:val="24"/>
        </w:rPr>
        <w:t xml:space="preserve">nieruchomości </w:t>
      </w:r>
      <w:r w:rsidR="00FC5716">
        <w:rPr>
          <w:rFonts w:ascii="Arial" w:hAnsi="Arial" w:cs="Arial"/>
          <w:szCs w:val="24"/>
        </w:rPr>
        <w:t xml:space="preserve">wymienionej </w:t>
      </w:r>
      <w:r w:rsidR="00E02642">
        <w:rPr>
          <w:rFonts w:ascii="Arial" w:hAnsi="Arial" w:cs="Arial"/>
          <w:szCs w:val="24"/>
        </w:rPr>
        <w:t>w punkcie 1.</w:t>
      </w:r>
      <w:r w:rsidR="00FC5716">
        <w:rPr>
          <w:rFonts w:ascii="Arial" w:hAnsi="Arial" w:cs="Arial"/>
          <w:szCs w:val="24"/>
        </w:rPr>
        <w:t xml:space="preserve"> niniejszego wykazu</w:t>
      </w:r>
      <w:r w:rsidRPr="00F8213E">
        <w:rPr>
          <w:rFonts w:ascii="Arial" w:hAnsi="Arial" w:cs="Arial"/>
          <w:szCs w:val="24"/>
        </w:rPr>
        <w:t xml:space="preserve">, mogą złożyć stosowny wniosek o </w:t>
      </w:r>
      <w:r w:rsidR="00FC5716">
        <w:rPr>
          <w:rFonts w:ascii="Arial" w:hAnsi="Arial" w:cs="Arial"/>
          <w:szCs w:val="24"/>
        </w:rPr>
        <w:t>jej</w:t>
      </w:r>
      <w:r w:rsidRPr="00F8213E">
        <w:rPr>
          <w:rFonts w:ascii="Arial" w:hAnsi="Arial" w:cs="Arial"/>
          <w:szCs w:val="24"/>
        </w:rPr>
        <w:t xml:space="preserve"> nabycie do Starosty Wodzisławskiego.</w:t>
      </w:r>
    </w:p>
    <w:sectPr w:rsidR="00013C52" w:rsidRPr="00F8213E" w:rsidSect="00FE1E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48D71" w14:textId="77777777" w:rsidR="00DE5E07" w:rsidRDefault="00DE5E07" w:rsidP="00DE5E07">
      <w:pPr>
        <w:spacing w:after="0" w:line="240" w:lineRule="auto"/>
      </w:pPr>
      <w:r>
        <w:separator/>
      </w:r>
    </w:p>
  </w:endnote>
  <w:endnote w:type="continuationSeparator" w:id="0">
    <w:p w14:paraId="55411441" w14:textId="77777777" w:rsidR="00DE5E07" w:rsidRDefault="00DE5E07" w:rsidP="00DE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97340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7C8F93" w14:textId="7B5DFF65" w:rsidR="00DD5DEB" w:rsidRPr="00DD5DEB" w:rsidRDefault="00DD5DE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DE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59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5DE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59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D5D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4C33" w14:textId="77777777" w:rsidR="00DE5E07" w:rsidRDefault="00DE5E07" w:rsidP="00DE5E07">
      <w:pPr>
        <w:spacing w:after="0" w:line="240" w:lineRule="auto"/>
      </w:pPr>
      <w:r>
        <w:separator/>
      </w:r>
    </w:p>
  </w:footnote>
  <w:footnote w:type="continuationSeparator" w:id="0">
    <w:p w14:paraId="4186C6AE" w14:textId="77777777" w:rsidR="00DE5E07" w:rsidRDefault="00DE5E07" w:rsidP="00DE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202A91"/>
    <w:multiLevelType w:val="hybridMultilevel"/>
    <w:tmpl w:val="87706560"/>
    <w:lvl w:ilvl="0" w:tplc="87F41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357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8A16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7A55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0720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E3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0E"/>
    <w:rsid w:val="00005BCC"/>
    <w:rsid w:val="00005E9C"/>
    <w:rsid w:val="00011DDE"/>
    <w:rsid w:val="00013C52"/>
    <w:rsid w:val="0006006E"/>
    <w:rsid w:val="000C1144"/>
    <w:rsid w:val="00112EB2"/>
    <w:rsid w:val="0011355F"/>
    <w:rsid w:val="00120462"/>
    <w:rsid w:val="00140390"/>
    <w:rsid w:val="00165C3E"/>
    <w:rsid w:val="0016602A"/>
    <w:rsid w:val="00192828"/>
    <w:rsid w:val="001B1733"/>
    <w:rsid w:val="001C6305"/>
    <w:rsid w:val="001D2220"/>
    <w:rsid w:val="001F0083"/>
    <w:rsid w:val="001F1E2E"/>
    <w:rsid w:val="002032F4"/>
    <w:rsid w:val="002155DE"/>
    <w:rsid w:val="0024353C"/>
    <w:rsid w:val="00292614"/>
    <w:rsid w:val="002A4D45"/>
    <w:rsid w:val="002C3AF2"/>
    <w:rsid w:val="002D6A2C"/>
    <w:rsid w:val="002E6DE6"/>
    <w:rsid w:val="00304FC0"/>
    <w:rsid w:val="003360F3"/>
    <w:rsid w:val="00336203"/>
    <w:rsid w:val="00345EC5"/>
    <w:rsid w:val="003466E2"/>
    <w:rsid w:val="00374530"/>
    <w:rsid w:val="003A0AD1"/>
    <w:rsid w:val="003A0D44"/>
    <w:rsid w:val="003A2AD5"/>
    <w:rsid w:val="003B0D5A"/>
    <w:rsid w:val="003B71D7"/>
    <w:rsid w:val="003D3265"/>
    <w:rsid w:val="003D4325"/>
    <w:rsid w:val="003D75BA"/>
    <w:rsid w:val="003E32E9"/>
    <w:rsid w:val="003F2B3F"/>
    <w:rsid w:val="003F354E"/>
    <w:rsid w:val="00406960"/>
    <w:rsid w:val="00420F0E"/>
    <w:rsid w:val="00440763"/>
    <w:rsid w:val="00451102"/>
    <w:rsid w:val="00453C30"/>
    <w:rsid w:val="0046022F"/>
    <w:rsid w:val="00464C4A"/>
    <w:rsid w:val="00480280"/>
    <w:rsid w:val="00481D38"/>
    <w:rsid w:val="00482426"/>
    <w:rsid w:val="0048721E"/>
    <w:rsid w:val="00495A46"/>
    <w:rsid w:val="004B4B03"/>
    <w:rsid w:val="004D2C0C"/>
    <w:rsid w:val="004E122D"/>
    <w:rsid w:val="00512E67"/>
    <w:rsid w:val="005275DF"/>
    <w:rsid w:val="005319B4"/>
    <w:rsid w:val="005352FC"/>
    <w:rsid w:val="00553950"/>
    <w:rsid w:val="00561558"/>
    <w:rsid w:val="005821A6"/>
    <w:rsid w:val="00593671"/>
    <w:rsid w:val="005A1AB7"/>
    <w:rsid w:val="005C1038"/>
    <w:rsid w:val="005C1B39"/>
    <w:rsid w:val="005F4CC8"/>
    <w:rsid w:val="006045C1"/>
    <w:rsid w:val="0062576E"/>
    <w:rsid w:val="006409E3"/>
    <w:rsid w:val="006512E3"/>
    <w:rsid w:val="00652214"/>
    <w:rsid w:val="006713B7"/>
    <w:rsid w:val="006951DB"/>
    <w:rsid w:val="006A27FF"/>
    <w:rsid w:val="006A6597"/>
    <w:rsid w:val="006B3E4A"/>
    <w:rsid w:val="006C302F"/>
    <w:rsid w:val="006C4893"/>
    <w:rsid w:val="006C5081"/>
    <w:rsid w:val="006D71BF"/>
    <w:rsid w:val="006D7C7B"/>
    <w:rsid w:val="006F045E"/>
    <w:rsid w:val="006F156B"/>
    <w:rsid w:val="006F65C3"/>
    <w:rsid w:val="00705B0E"/>
    <w:rsid w:val="00720929"/>
    <w:rsid w:val="00725653"/>
    <w:rsid w:val="00733A4F"/>
    <w:rsid w:val="00736442"/>
    <w:rsid w:val="00736D3F"/>
    <w:rsid w:val="00753149"/>
    <w:rsid w:val="00763C9C"/>
    <w:rsid w:val="00771382"/>
    <w:rsid w:val="00772EE8"/>
    <w:rsid w:val="0078514F"/>
    <w:rsid w:val="007A4A4B"/>
    <w:rsid w:val="007C4DA5"/>
    <w:rsid w:val="007E131C"/>
    <w:rsid w:val="007E19A7"/>
    <w:rsid w:val="00807010"/>
    <w:rsid w:val="00822EDE"/>
    <w:rsid w:val="00824AE8"/>
    <w:rsid w:val="008641E5"/>
    <w:rsid w:val="00866C8B"/>
    <w:rsid w:val="008A47D8"/>
    <w:rsid w:val="008C0779"/>
    <w:rsid w:val="008C4D51"/>
    <w:rsid w:val="008D1DD0"/>
    <w:rsid w:val="008D2559"/>
    <w:rsid w:val="008F0A4B"/>
    <w:rsid w:val="008F2868"/>
    <w:rsid w:val="008F5F55"/>
    <w:rsid w:val="00907797"/>
    <w:rsid w:val="00972BCB"/>
    <w:rsid w:val="009A6DB2"/>
    <w:rsid w:val="009C60B6"/>
    <w:rsid w:val="009E50EB"/>
    <w:rsid w:val="009E6B89"/>
    <w:rsid w:val="009F7688"/>
    <w:rsid w:val="00A11DD2"/>
    <w:rsid w:val="00A2596E"/>
    <w:rsid w:val="00A410FF"/>
    <w:rsid w:val="00A43C69"/>
    <w:rsid w:val="00A45E10"/>
    <w:rsid w:val="00A4793B"/>
    <w:rsid w:val="00A6283B"/>
    <w:rsid w:val="00A760F6"/>
    <w:rsid w:val="00AA6BA9"/>
    <w:rsid w:val="00AB627A"/>
    <w:rsid w:val="00AD1CD3"/>
    <w:rsid w:val="00AE00EE"/>
    <w:rsid w:val="00B0618F"/>
    <w:rsid w:val="00B12E9B"/>
    <w:rsid w:val="00B324D6"/>
    <w:rsid w:val="00B34AC7"/>
    <w:rsid w:val="00B422A5"/>
    <w:rsid w:val="00B65A2A"/>
    <w:rsid w:val="00B672D7"/>
    <w:rsid w:val="00B812E4"/>
    <w:rsid w:val="00B81606"/>
    <w:rsid w:val="00BB257B"/>
    <w:rsid w:val="00BC2BED"/>
    <w:rsid w:val="00BE12F3"/>
    <w:rsid w:val="00C24A5C"/>
    <w:rsid w:val="00C266E9"/>
    <w:rsid w:val="00C37A34"/>
    <w:rsid w:val="00C40E0C"/>
    <w:rsid w:val="00C41040"/>
    <w:rsid w:val="00C45C4B"/>
    <w:rsid w:val="00C57CE1"/>
    <w:rsid w:val="00C81713"/>
    <w:rsid w:val="00C915A4"/>
    <w:rsid w:val="00CB048F"/>
    <w:rsid w:val="00CC144D"/>
    <w:rsid w:val="00CC4B6F"/>
    <w:rsid w:val="00CD252F"/>
    <w:rsid w:val="00CD4E85"/>
    <w:rsid w:val="00CF1B25"/>
    <w:rsid w:val="00D0144B"/>
    <w:rsid w:val="00D13F25"/>
    <w:rsid w:val="00D57EB5"/>
    <w:rsid w:val="00D67881"/>
    <w:rsid w:val="00D7549E"/>
    <w:rsid w:val="00DA0455"/>
    <w:rsid w:val="00DD5DEB"/>
    <w:rsid w:val="00DE0D62"/>
    <w:rsid w:val="00DE37EC"/>
    <w:rsid w:val="00DE5E07"/>
    <w:rsid w:val="00DF487F"/>
    <w:rsid w:val="00E00114"/>
    <w:rsid w:val="00E02642"/>
    <w:rsid w:val="00E027E2"/>
    <w:rsid w:val="00E06F30"/>
    <w:rsid w:val="00E15918"/>
    <w:rsid w:val="00E16045"/>
    <w:rsid w:val="00E42DFF"/>
    <w:rsid w:val="00E91E62"/>
    <w:rsid w:val="00EA1029"/>
    <w:rsid w:val="00EB6AA6"/>
    <w:rsid w:val="00ED01E3"/>
    <w:rsid w:val="00EF2DED"/>
    <w:rsid w:val="00F21ECC"/>
    <w:rsid w:val="00F270BC"/>
    <w:rsid w:val="00F303EF"/>
    <w:rsid w:val="00F36E68"/>
    <w:rsid w:val="00F408EE"/>
    <w:rsid w:val="00F4158B"/>
    <w:rsid w:val="00F478F2"/>
    <w:rsid w:val="00F724C1"/>
    <w:rsid w:val="00F8213E"/>
    <w:rsid w:val="00FC1C5C"/>
    <w:rsid w:val="00FC5716"/>
    <w:rsid w:val="00FE1E8E"/>
    <w:rsid w:val="00FE2F3E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90D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E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4"/>
    </w:rPr>
  </w:style>
  <w:style w:type="paragraph" w:styleId="Nagwek2">
    <w:name w:val="heading 2"/>
    <w:basedOn w:val="Normalny"/>
    <w:link w:val="Nagwek2Znak"/>
    <w:uiPriority w:val="9"/>
    <w:qFormat/>
    <w:rsid w:val="00FF0F5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27E2"/>
    <w:pPr>
      <w:suppressAutoHyphens/>
      <w:autoSpaceDN w:val="0"/>
      <w:textAlignment w:val="baseline"/>
    </w:pPr>
    <w:rPr>
      <w:rFonts w:ascii="Tahoma" w:eastAsia="SimSun" w:hAnsi="Tahoma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D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0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D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E0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90"/>
    <w:rPr>
      <w:rFonts w:ascii="Tahoma" w:eastAsia="SimSun" w:hAnsi="Tahoma" w:cs="Tahoma"/>
      <w:kern w:val="3"/>
      <w:sz w:val="16"/>
      <w:szCs w:val="16"/>
    </w:rPr>
  </w:style>
  <w:style w:type="paragraph" w:styleId="NormalnyWeb">
    <w:name w:val="Normal (Web)"/>
    <w:basedOn w:val="Normalny"/>
    <w:rsid w:val="00720929"/>
    <w:pPr>
      <w:widowControl/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7E2"/>
    <w:pPr>
      <w:ind w:left="720"/>
      <w:contextualSpacing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FF0F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F5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F54"/>
    <w:rPr>
      <w:rFonts w:ascii="Calibri" w:eastAsia="SimSun" w:hAnsi="Calibri" w:cs="Tahoma"/>
      <w:b/>
      <w:bCs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E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4"/>
    </w:rPr>
  </w:style>
  <w:style w:type="paragraph" w:styleId="Nagwek2">
    <w:name w:val="heading 2"/>
    <w:basedOn w:val="Normalny"/>
    <w:link w:val="Nagwek2Znak"/>
    <w:uiPriority w:val="9"/>
    <w:qFormat/>
    <w:rsid w:val="00FF0F5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27E2"/>
    <w:pPr>
      <w:suppressAutoHyphens/>
      <w:autoSpaceDN w:val="0"/>
      <w:textAlignment w:val="baseline"/>
    </w:pPr>
    <w:rPr>
      <w:rFonts w:ascii="Tahoma" w:eastAsia="SimSun" w:hAnsi="Tahoma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D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0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DE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E0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90"/>
    <w:rPr>
      <w:rFonts w:ascii="Tahoma" w:eastAsia="SimSun" w:hAnsi="Tahoma" w:cs="Tahoma"/>
      <w:kern w:val="3"/>
      <w:sz w:val="16"/>
      <w:szCs w:val="16"/>
    </w:rPr>
  </w:style>
  <w:style w:type="paragraph" w:styleId="NormalnyWeb">
    <w:name w:val="Normal (Web)"/>
    <w:basedOn w:val="Normalny"/>
    <w:rsid w:val="00720929"/>
    <w:pPr>
      <w:widowControl/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7E2"/>
    <w:pPr>
      <w:ind w:left="720"/>
      <w:contextualSpacing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FF0F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F5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F54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E87B-C651-429A-B0D8-51B80B2A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Tomecka</dc:creator>
  <cp:lastModifiedBy>Aleksandra Tomecka</cp:lastModifiedBy>
  <cp:revision>22</cp:revision>
  <cp:lastPrinted>2021-11-23T11:03:00Z</cp:lastPrinted>
  <dcterms:created xsi:type="dcterms:W3CDTF">2021-11-22T08:18:00Z</dcterms:created>
  <dcterms:modified xsi:type="dcterms:W3CDTF">2021-11-23T11:03:00Z</dcterms:modified>
</cp:coreProperties>
</file>