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CE5CDC">
        <w:rPr>
          <w:b/>
        </w:rPr>
        <w:t>5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3377CF">
        <w:rPr>
          <w:b/>
        </w:rPr>
        <w:t>2</w:t>
      </w:r>
      <w:r w:rsidR="00CE5CDC">
        <w:rPr>
          <w:b/>
        </w:rPr>
        <w:t>1</w:t>
      </w:r>
      <w:r>
        <w:rPr>
          <w:b/>
        </w:rPr>
        <w:t>.</w:t>
      </w:r>
      <w:r w:rsidR="00C669A8">
        <w:rPr>
          <w:b/>
        </w:rPr>
        <w:t>0</w:t>
      </w:r>
      <w:r w:rsidR="00CE5CDC">
        <w:rPr>
          <w:b/>
        </w:rPr>
        <w:t>4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0774DF">
        <w:t>przyjęcia „Strategii Rozwoju Powiatu Wodzisławskiego na lata 2015-2025”.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 xml:space="preserve">: </w:t>
      </w:r>
      <w:r w:rsidR="00255CFD">
        <w:rPr>
          <w:b/>
        </w:rPr>
        <w:t xml:space="preserve"> </w:t>
      </w:r>
      <w:r w:rsidR="00EE3CDF">
        <w:rPr>
          <w:b/>
        </w:rPr>
        <w:t>jednogłośnie, 6 głosów „za” pozytywną opinią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245D6"/>
    <w:rsid w:val="00031286"/>
    <w:rsid w:val="0003188F"/>
    <w:rsid w:val="00066E1C"/>
    <w:rsid w:val="000774DF"/>
    <w:rsid w:val="000C2740"/>
    <w:rsid w:val="000F7597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54203F"/>
    <w:rsid w:val="0059654E"/>
    <w:rsid w:val="005E034D"/>
    <w:rsid w:val="005E241F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432C7"/>
    <w:rsid w:val="00D778A5"/>
    <w:rsid w:val="00D81ABC"/>
    <w:rsid w:val="00DA2298"/>
    <w:rsid w:val="00E17EE6"/>
    <w:rsid w:val="00ED382E"/>
    <w:rsid w:val="00EE3CDF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2014-11-27T07:17:00Z</cp:lastPrinted>
  <dcterms:created xsi:type="dcterms:W3CDTF">2015-04-02T12:01:00Z</dcterms:created>
  <dcterms:modified xsi:type="dcterms:W3CDTF">2015-04-22T08:09:00Z</dcterms:modified>
</cp:coreProperties>
</file>