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AA" w:rsidRDefault="007D3BA3" w:rsidP="00FF1C28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Wodzisław Śląski </w:t>
      </w:r>
      <w:r w:rsidR="00150EBA">
        <w:rPr>
          <w:b/>
        </w:rPr>
        <w:t>22</w:t>
      </w:r>
      <w:r w:rsidR="004E1ACD">
        <w:rPr>
          <w:b/>
        </w:rPr>
        <w:t xml:space="preserve"> </w:t>
      </w:r>
      <w:r w:rsidR="00150EBA">
        <w:rPr>
          <w:b/>
        </w:rPr>
        <w:t>lipiec</w:t>
      </w:r>
      <w:r w:rsidR="004A2973">
        <w:rPr>
          <w:b/>
        </w:rPr>
        <w:t xml:space="preserve"> 201</w:t>
      </w:r>
      <w:r w:rsidR="004E1ACD">
        <w:rPr>
          <w:b/>
        </w:rPr>
        <w:t>4</w:t>
      </w:r>
      <w:r w:rsidR="0078171D">
        <w:rPr>
          <w:b/>
        </w:rPr>
        <w:t xml:space="preserve"> r. </w:t>
      </w:r>
    </w:p>
    <w:p w:rsidR="00F269D3" w:rsidRDefault="00025AA4" w:rsidP="00FF1C28">
      <w:pPr>
        <w:jc w:val="center"/>
        <w:rPr>
          <w:b/>
        </w:rPr>
      </w:pPr>
      <w:r>
        <w:rPr>
          <w:b/>
        </w:rPr>
        <w:t xml:space="preserve">PROTOKÓŁ NR </w:t>
      </w:r>
      <w:r w:rsidR="00054457">
        <w:rPr>
          <w:b/>
        </w:rPr>
        <w:t>6</w:t>
      </w:r>
      <w:r w:rsidR="004A2973">
        <w:rPr>
          <w:b/>
        </w:rPr>
        <w:t>/201</w:t>
      </w:r>
      <w:r w:rsidR="004E1ACD">
        <w:rPr>
          <w:b/>
        </w:rPr>
        <w:t>4</w:t>
      </w:r>
    </w:p>
    <w:p w:rsidR="0078171D" w:rsidRDefault="00054457" w:rsidP="0078171D">
      <w:pPr>
        <w:jc w:val="both"/>
      </w:pPr>
      <w:r>
        <w:t>Dziewiętnaste</w:t>
      </w:r>
      <w:r w:rsidR="00EA35E6">
        <w:t xml:space="preserve"> </w:t>
      </w:r>
      <w:r w:rsidR="0078171D">
        <w:t>posiedzenie Powiatowej Rady Działalności Pożytku Pu</w:t>
      </w:r>
      <w:r w:rsidR="00EC1B91">
        <w:t>blicznego w Wodzisławiu Śląskim</w:t>
      </w:r>
    </w:p>
    <w:p w:rsidR="00C84667" w:rsidRDefault="00B95CCD" w:rsidP="001B62C7">
      <w:pPr>
        <w:jc w:val="both"/>
      </w:pPr>
      <w:r>
        <w:t xml:space="preserve"> </w:t>
      </w:r>
      <w:r w:rsidR="00054457">
        <w:t>21</w:t>
      </w:r>
      <w:r w:rsidR="00EC1B91">
        <w:t xml:space="preserve"> </w:t>
      </w:r>
      <w:r w:rsidR="00054457">
        <w:t>lipiec</w:t>
      </w:r>
      <w:r w:rsidR="00EA35E6">
        <w:t xml:space="preserve"> 201</w:t>
      </w:r>
      <w:r w:rsidR="00BA1DE3">
        <w:t>4</w:t>
      </w:r>
      <w:r w:rsidR="008D0354">
        <w:t xml:space="preserve"> rok, miejsce: </w:t>
      </w:r>
      <w:r w:rsidR="00C55CE2">
        <w:t xml:space="preserve">biuro nr </w:t>
      </w:r>
      <w:r w:rsidR="009E38AC">
        <w:t>3</w:t>
      </w:r>
      <w:r w:rsidR="00054457">
        <w:t>24</w:t>
      </w:r>
      <w:r w:rsidR="009E38AC">
        <w:t>-</w:t>
      </w:r>
      <w:r w:rsidR="00054457">
        <w:t>Inkubator Ekonomii Społecznej Subregionu Zachodniego-</w:t>
      </w:r>
      <w:r w:rsidR="009E38AC">
        <w:t>Wydział Strategii i Rozwoju Powiatu</w:t>
      </w:r>
      <w:r w:rsidR="00C55CE2">
        <w:t>-Starostwo Powiatowe w Wodzisławiu Śląskim, ul. Pszowska 92, Wodzisław Śląski</w:t>
      </w:r>
    </w:p>
    <w:p w:rsidR="008D0354" w:rsidRDefault="00FA5C4E" w:rsidP="00C55CE2">
      <w:pPr>
        <w:jc w:val="both"/>
      </w:pPr>
      <w:r>
        <w:t>Obecni:</w:t>
      </w:r>
    </w:p>
    <w:p w:rsidR="009E38AC" w:rsidRDefault="009E38AC" w:rsidP="00FA5C4E">
      <w:pPr>
        <w:pStyle w:val="Akapitzlist"/>
        <w:numPr>
          <w:ilvl w:val="0"/>
          <w:numId w:val="1"/>
        </w:numPr>
        <w:jc w:val="both"/>
      </w:pPr>
      <w:r>
        <w:t>Anna Białek</w:t>
      </w:r>
    </w:p>
    <w:p w:rsidR="008D0354" w:rsidRDefault="008D0354" w:rsidP="00FA5C4E">
      <w:pPr>
        <w:pStyle w:val="Akapitzlist"/>
        <w:numPr>
          <w:ilvl w:val="0"/>
          <w:numId w:val="1"/>
        </w:numPr>
        <w:jc w:val="both"/>
      </w:pPr>
      <w:r>
        <w:t xml:space="preserve">Marian </w:t>
      </w:r>
      <w:proofErr w:type="spellStart"/>
      <w:r>
        <w:t>Drosio</w:t>
      </w:r>
      <w:proofErr w:type="spellEnd"/>
    </w:p>
    <w:p w:rsidR="00BA1DE3" w:rsidRDefault="00BA1DE3" w:rsidP="00FA5C4E">
      <w:pPr>
        <w:pStyle w:val="Akapitzlist"/>
        <w:numPr>
          <w:ilvl w:val="0"/>
          <w:numId w:val="1"/>
        </w:numPr>
        <w:jc w:val="both"/>
      </w:pPr>
      <w:r>
        <w:t xml:space="preserve">Krzysztof </w:t>
      </w:r>
      <w:proofErr w:type="spellStart"/>
      <w:r>
        <w:t>Dybiec</w:t>
      </w:r>
      <w:proofErr w:type="spellEnd"/>
    </w:p>
    <w:p w:rsidR="006F125F" w:rsidRDefault="00BA1DE3" w:rsidP="00FA5C4E">
      <w:pPr>
        <w:pStyle w:val="Akapitzlist"/>
        <w:numPr>
          <w:ilvl w:val="0"/>
          <w:numId w:val="1"/>
        </w:numPr>
        <w:jc w:val="both"/>
      </w:pPr>
      <w:r>
        <w:t xml:space="preserve">Barbara </w:t>
      </w:r>
      <w:r w:rsidR="00FA5C4E">
        <w:t xml:space="preserve">Jasińska-Musik </w:t>
      </w:r>
    </w:p>
    <w:p w:rsidR="009E38AC" w:rsidRDefault="006F125F" w:rsidP="00C55CE2">
      <w:pPr>
        <w:pStyle w:val="Akapitzlist"/>
        <w:numPr>
          <w:ilvl w:val="0"/>
          <w:numId w:val="1"/>
        </w:numPr>
        <w:jc w:val="both"/>
      </w:pPr>
      <w:r>
        <w:t>Izabela Kalinowska</w:t>
      </w:r>
    </w:p>
    <w:p w:rsidR="008736DA" w:rsidRDefault="009E38AC" w:rsidP="00C55CE2">
      <w:pPr>
        <w:pStyle w:val="Akapitzlist"/>
        <w:numPr>
          <w:ilvl w:val="0"/>
          <w:numId w:val="1"/>
        </w:numPr>
        <w:jc w:val="both"/>
      </w:pPr>
      <w:r>
        <w:t>Donata Malińska</w:t>
      </w:r>
      <w:r w:rsidR="00FA5C4E">
        <w:t xml:space="preserve"> </w:t>
      </w:r>
    </w:p>
    <w:p w:rsidR="00C55CE2" w:rsidRDefault="00C55CE2" w:rsidP="00C55CE2">
      <w:pPr>
        <w:pStyle w:val="Akapitzlist"/>
        <w:numPr>
          <w:ilvl w:val="0"/>
          <w:numId w:val="1"/>
        </w:numPr>
        <w:jc w:val="both"/>
      </w:pPr>
      <w:r>
        <w:t>Dariusz Prus</w:t>
      </w:r>
    </w:p>
    <w:p w:rsidR="00C84667" w:rsidRPr="00274553" w:rsidRDefault="006F125F" w:rsidP="0078171D">
      <w:pPr>
        <w:pStyle w:val="Akapitzlist"/>
        <w:numPr>
          <w:ilvl w:val="0"/>
          <w:numId w:val="1"/>
        </w:numPr>
        <w:jc w:val="both"/>
      </w:pPr>
      <w:r>
        <w:t>Arkadiusz Skowron</w:t>
      </w:r>
    </w:p>
    <w:p w:rsidR="004656E9" w:rsidRPr="00432B0A" w:rsidRDefault="00432B0A" w:rsidP="0078171D">
      <w:pPr>
        <w:jc w:val="both"/>
        <w:rPr>
          <w:b/>
          <w:u w:val="single"/>
        </w:rPr>
      </w:pPr>
      <w:r w:rsidRPr="00432B0A">
        <w:rPr>
          <w:b/>
          <w:u w:val="single"/>
        </w:rPr>
        <w:t>Przebieg spotkania:</w:t>
      </w:r>
    </w:p>
    <w:p w:rsidR="00845067" w:rsidRDefault="00845067" w:rsidP="00845067">
      <w:pPr>
        <w:pStyle w:val="Akapitzlist"/>
        <w:numPr>
          <w:ilvl w:val="0"/>
          <w:numId w:val="3"/>
        </w:numPr>
        <w:jc w:val="both"/>
      </w:pPr>
      <w:r>
        <w:t>Podczas posied</w:t>
      </w:r>
      <w:r w:rsidR="00054457">
        <w:t xml:space="preserve">zenia PRDPP wydała </w:t>
      </w:r>
      <w:r>
        <w:t>pozytywną opinię do projektu uchwały Rady Powiatu Wodzisławskiego w sprawie</w:t>
      </w:r>
      <w:r w:rsidR="00054457">
        <w:t xml:space="preserve"> ustalenia kryteriów i trybu przyznawania nagród dla nauczycieli szkół i placówek oświatowych Powiatu Wodzisławskiego za ich osiągnięcia w zakresie pracy dydaktycznej, wychowawczej i opiekuńczej.</w:t>
      </w:r>
      <w:r>
        <w:t xml:space="preserve"> (opinia nr </w:t>
      </w:r>
      <w:r w:rsidR="00054457">
        <w:t>10</w:t>
      </w:r>
      <w:r>
        <w:t xml:space="preserve">/2014,  </w:t>
      </w:r>
      <w:r w:rsidR="00054457">
        <w:t>7</w:t>
      </w:r>
      <w:r>
        <w:t xml:space="preserve"> głosów „za” wydaniem pozytywnej opinii</w:t>
      </w:r>
      <w:r w:rsidR="00054457">
        <w:t>, 1 głos „wstrzymujący się”</w:t>
      </w:r>
      <w:r>
        <w:t>).</w:t>
      </w:r>
      <w:r w:rsidR="00DD3A44">
        <w:t xml:space="preserve"> Podczas omawiania tejże uchwały członkowie PRDPP dyskutowali na temat sposobu wynagradzania nauczycieli. K. </w:t>
      </w:r>
      <w:proofErr w:type="spellStart"/>
      <w:r w:rsidR="00DD3A44">
        <w:t>Dybiec</w:t>
      </w:r>
      <w:proofErr w:type="spellEnd"/>
      <w:r w:rsidR="00DD3A44">
        <w:t xml:space="preserve"> przedstawił opinię środowiska przedsiębiorców, którzy twierdzą, że nauczyciele powinni być lepiej wynagradzani. P. </w:t>
      </w:r>
      <w:proofErr w:type="spellStart"/>
      <w:r w:rsidR="00DD3A44">
        <w:t>Dybiec</w:t>
      </w:r>
      <w:proofErr w:type="spellEnd"/>
      <w:r w:rsidR="00DD3A44">
        <w:t xml:space="preserve"> zaproponował, żeby w dyspozycji dyrektorów było 80% z puli nagród, a 20 % miałoby być w dyspozycji Starosty. D. Malińska stwierdziła, że proporcja wskazana w projekcie uchwały jest</w:t>
      </w:r>
      <w:r w:rsidR="00E906D3">
        <w:t xml:space="preserve"> właściwa, gdyż dyrektorzy szkół</w:t>
      </w:r>
      <w:r w:rsidR="00DD3A44">
        <w:t xml:space="preserve"> mogą </w:t>
      </w:r>
      <w:r w:rsidR="00353AF0">
        <w:t xml:space="preserve">wnioskować o Nagrodę </w:t>
      </w:r>
      <w:r w:rsidR="00883828">
        <w:t>Starosty Wodzisławskiego</w:t>
      </w:r>
      <w:r w:rsidR="00353AF0">
        <w:t xml:space="preserve"> dla swoich nauczycieli, natomiast Starosta z własnej inicjatywy może przyznać nagrodę dyrektorom</w:t>
      </w:r>
      <w:r w:rsidR="00883828">
        <w:t>. Nagroda Starosty Wodzisławskiego jest nagrodą o wyższej randze niż nagroda dyrektora</w:t>
      </w:r>
      <w:r w:rsidR="00EC37A8">
        <w:t xml:space="preserve"> i dlatego zasadne jest, aby z funduszu nagród 30 % zostało przeznaczonych na Nagrody Starosty Wodzisławskiego, a</w:t>
      </w:r>
      <w:r w:rsidR="00976DAA">
        <w:t> </w:t>
      </w:r>
      <w:r w:rsidR="00EC37A8">
        <w:t>70% na Nagrody Dyrektora Szkoły/Placówki</w:t>
      </w:r>
      <w:r w:rsidR="00883828">
        <w:t xml:space="preserve">. </w:t>
      </w:r>
    </w:p>
    <w:p w:rsidR="00976DAA" w:rsidRDefault="00976DAA" w:rsidP="00976DAA">
      <w:pPr>
        <w:pStyle w:val="Akapitzlist"/>
        <w:numPr>
          <w:ilvl w:val="0"/>
          <w:numId w:val="3"/>
        </w:numPr>
        <w:jc w:val="both"/>
      </w:pPr>
      <w:r>
        <w:t>Podczas posiedzenia omówione zostały propozycje zmian w dotychczas obowiązującej uchwale w sprawie</w:t>
      </w:r>
      <w:r w:rsidR="006F2523">
        <w:t xml:space="preserve"> trybu powoływania członków oraz organizacji i trybu działania Powiatowej Rady Działalności Pożytku Publicznego w Wodzisławiu Śląskim</w:t>
      </w:r>
      <w:r w:rsidR="00077DEB">
        <w:t xml:space="preserve">.  Przewodniczący A. Skowron przedstawił aktualnie obowiązujący sposób wyboru członków PRDPP, którzy reprezentują organizacje pozarządowe. Następnie omówiono przykład Miasta Katowice, gdzie określono w uchwale inny sposób wyboru przedstawicieli </w:t>
      </w:r>
      <w:proofErr w:type="spellStart"/>
      <w:r w:rsidR="00077DEB">
        <w:t>ngo</w:t>
      </w:r>
      <w:proofErr w:type="spellEnd"/>
      <w:r w:rsidR="00077DEB">
        <w:t xml:space="preserve"> do Rady Pożytku Publicznego.  W przypadku Miasta Katowice organizacje mogą zgłaszać kandyd</w:t>
      </w:r>
      <w:r w:rsidR="00E906D3">
        <w:t>atów na członków Rady, potem</w:t>
      </w:r>
      <w:r w:rsidR="00077DEB">
        <w:t xml:space="preserve"> imienna lista kandydatów zamieszczana jest na stronie portalu miejskiego oraz w BIP</w:t>
      </w:r>
      <w:r w:rsidR="006C6FAA">
        <w:t>. Następnie w ciągu 14 dni od daty opublikowania listy kandydatów każda organizacja pozarządowa, która prowadzi działalność na terenie Katowic może oddać głos na 8 kandydatów do Rady, czyli tylu</w:t>
      </w:r>
      <w:r w:rsidR="00E906D3">
        <w:t>,</w:t>
      </w:r>
      <w:r w:rsidR="006C6FAA">
        <w:t xml:space="preserve"> ile miejsc w Radzie mają przedstawiciele organizacji pozarządowych.</w:t>
      </w:r>
      <w:r w:rsidR="00DC0FF3">
        <w:t xml:space="preserve"> Sposób wyboru, który funkcjonuje w Katowicach należałoby zastosować w przypadku wyboru nowej Rady Działalności Pożytku Publicznego w Wodzisławiu Śląskim.  </w:t>
      </w:r>
      <w:r w:rsidR="006C6FAA">
        <w:t xml:space="preserve">  P.</w:t>
      </w:r>
      <w:r w:rsidR="00DC0FF3">
        <w:t> </w:t>
      </w:r>
      <w:r w:rsidR="006C6FAA">
        <w:t xml:space="preserve">Naczelnik Donata Malińska zaproponowała, żeby oprócz możliwości głosowania </w:t>
      </w:r>
      <w:r w:rsidR="006C6FAA">
        <w:lastRenderedPageBreak/>
        <w:t xml:space="preserve">pisemnego była możliwość oddania głosu elektronicznie poprzez portal do konsultacji. </w:t>
      </w:r>
      <w:r w:rsidR="00DC0FF3">
        <w:t xml:space="preserve">Członkowie PRDPP ustalili, iż powinno się głosować na tyle osób, ilu w Radzie będzie przedstawicieli </w:t>
      </w:r>
      <w:proofErr w:type="spellStart"/>
      <w:r w:rsidR="00DC0FF3">
        <w:t>ngo</w:t>
      </w:r>
      <w:proofErr w:type="spellEnd"/>
      <w:r w:rsidR="00DC0FF3">
        <w:t xml:space="preserve">-czyli 5. K. </w:t>
      </w:r>
      <w:proofErr w:type="spellStart"/>
      <w:r w:rsidR="00DC0FF3">
        <w:t>Dybiec</w:t>
      </w:r>
      <w:proofErr w:type="spellEnd"/>
      <w:r w:rsidR="00DC0FF3">
        <w:t xml:space="preserve"> zaproponował, aby przy wyborze członków PRDPP przy dokumentach do głosowania  znalazła się informacja na temat tego, czym się Rada zajmuje-należy wskazać zadania Rady. </w:t>
      </w:r>
      <w:r w:rsidR="006C6FAA">
        <w:t xml:space="preserve"> </w:t>
      </w:r>
      <w:r w:rsidR="00DC0FF3">
        <w:t>Członkowie PRDPP obecni na posiedzeniu stwierdzili, że Wydział Strategii i Rozwoju Powiatu powinien rozpocząć prace nad zmianą regulaminu wyboru członków PRDPP w Wodzisławiu Śląskim.</w:t>
      </w:r>
    </w:p>
    <w:p w:rsidR="006243C1" w:rsidRPr="00DD0FA9" w:rsidRDefault="00976DAA" w:rsidP="00976DAA">
      <w:pPr>
        <w:pStyle w:val="Akapitzlist"/>
        <w:numPr>
          <w:ilvl w:val="0"/>
          <w:numId w:val="3"/>
        </w:numPr>
        <w:jc w:val="both"/>
        <w:rPr>
          <w:i/>
        </w:rPr>
      </w:pPr>
      <w:r>
        <w:t xml:space="preserve"> </w:t>
      </w:r>
      <w:r w:rsidR="006243C1">
        <w:t xml:space="preserve">D. Malińska poruszyła również kwestię e-maila, którego K. </w:t>
      </w:r>
      <w:proofErr w:type="spellStart"/>
      <w:r w:rsidR="006243C1">
        <w:t>Dybiec</w:t>
      </w:r>
      <w:proofErr w:type="spellEnd"/>
      <w:r w:rsidR="006243C1">
        <w:t xml:space="preserve"> przesłał do organizacji pozarządowych z terenu </w:t>
      </w:r>
      <w:r w:rsidR="002E11E0">
        <w:t>p</w:t>
      </w:r>
      <w:r w:rsidR="006243C1">
        <w:t xml:space="preserve">owiatu. Dnia 1 lipca 2014 roku przesłano e-mailem do organizacji pozarządowych prośbę o dokonanie oceny jakości współpracy samorządu z organizacjami pozarządowymi </w:t>
      </w:r>
      <w:r w:rsidR="00855BC2">
        <w:t>poprzez elektroniczne wypełnienie anonimowej ankiety, której celem  jest ocena jakości współpracy samorządu z organizacjami pozarządowymi w okresie ostatnich 12 miesięcy oraz identyfikacja barier, które utrudniają rozwój relacji.</w:t>
      </w:r>
      <w:r w:rsidR="00DD0FA9">
        <w:t xml:space="preserve"> Członek PRDPP K. </w:t>
      </w:r>
      <w:proofErr w:type="spellStart"/>
      <w:r w:rsidR="00DD0FA9">
        <w:t>Dybiec</w:t>
      </w:r>
      <w:proofErr w:type="spellEnd"/>
      <w:r w:rsidR="00DD0FA9">
        <w:t xml:space="preserve"> powołując się na członkostwo w Radzie Działalności Pożytku Publicznego</w:t>
      </w:r>
      <w:r w:rsidR="00855BC2">
        <w:t xml:space="preserve"> </w:t>
      </w:r>
      <w:r w:rsidR="00DD0FA9">
        <w:t xml:space="preserve">oraz korzystając z bazy e-mailingowej </w:t>
      </w:r>
      <w:proofErr w:type="spellStart"/>
      <w:r w:rsidR="00DD0FA9">
        <w:t>ngo</w:t>
      </w:r>
      <w:proofErr w:type="spellEnd"/>
      <w:r w:rsidR="00DD0FA9">
        <w:t xml:space="preserve"> przesłał prośbę o rzetelne wypełnienie ankiety, jednocześnie wskazując-jako Prezes Izby Gospodarczej – swoją negatywną ocenę współpracy cyt. : „</w:t>
      </w:r>
      <w:r w:rsidR="00DD0FA9" w:rsidRPr="00DD0FA9">
        <w:rPr>
          <w:i/>
        </w:rPr>
        <w:t>Witam, Jako członek Powiatowej Rady Działalności Pożytku publicznego zwracam się z</w:t>
      </w:r>
      <w:r w:rsidR="00F86387">
        <w:rPr>
          <w:i/>
        </w:rPr>
        <w:t> </w:t>
      </w:r>
      <w:r w:rsidR="00DD0FA9" w:rsidRPr="00DD0FA9">
        <w:rPr>
          <w:i/>
        </w:rPr>
        <w:t xml:space="preserve">uprzejmą prośbą o rzetelne wypełnienie ankiety. Chciałbym doprowadzić do zwiększenia udziału organizacji pozarządowych w </w:t>
      </w:r>
      <w:r w:rsidR="00F86387" w:rsidRPr="00DD0FA9">
        <w:rPr>
          <w:i/>
        </w:rPr>
        <w:t>życiu</w:t>
      </w:r>
      <w:r w:rsidR="00DD0FA9" w:rsidRPr="00DD0FA9">
        <w:rPr>
          <w:i/>
        </w:rPr>
        <w:t xml:space="preserve"> publicznym, ale w mojej ocenie jako Prezesa Izby Gospodarczej </w:t>
      </w:r>
      <w:r w:rsidR="00F86387">
        <w:rPr>
          <w:i/>
        </w:rPr>
        <w:t>obecnie nie ma warunków na dobrą</w:t>
      </w:r>
      <w:r w:rsidR="00DD0FA9" w:rsidRPr="00DD0FA9">
        <w:rPr>
          <w:i/>
        </w:rPr>
        <w:t xml:space="preserve"> współprac</w:t>
      </w:r>
      <w:r w:rsidR="00F86387">
        <w:rPr>
          <w:i/>
        </w:rPr>
        <w:t>ę</w:t>
      </w:r>
      <w:r w:rsidR="00DD0FA9" w:rsidRPr="00DD0FA9">
        <w:rPr>
          <w:i/>
        </w:rPr>
        <w:t xml:space="preserve">. Oczywiście mogę się mylić bo opieram się na doświadczeniach własnych oraz tylko kilku innych firm dlatego ważne jest abyśmy dokonali rzetelnej oceny.” </w:t>
      </w:r>
      <w:r w:rsidR="00F86387" w:rsidRPr="00F86387">
        <w:t>P. Naczelnik Malińska stwierdziła, iż</w:t>
      </w:r>
      <w:r w:rsidR="00F86387">
        <w:rPr>
          <w:i/>
        </w:rPr>
        <w:t xml:space="preserve"> </w:t>
      </w:r>
      <w:r w:rsidR="00DD0FA9" w:rsidRPr="00DD0FA9">
        <w:rPr>
          <w:i/>
        </w:rPr>
        <w:t xml:space="preserve"> </w:t>
      </w:r>
      <w:r w:rsidR="00F86387">
        <w:t xml:space="preserve">p. </w:t>
      </w:r>
      <w:proofErr w:type="spellStart"/>
      <w:r w:rsidR="00F86387">
        <w:t>Dybiec</w:t>
      </w:r>
      <w:proofErr w:type="spellEnd"/>
      <w:r w:rsidR="00F86387">
        <w:t xml:space="preserve"> nie powinien sugerować swojego zdania w e-mailu rozsyłanym do </w:t>
      </w:r>
      <w:proofErr w:type="spellStart"/>
      <w:r w:rsidR="00F86387">
        <w:t>ngo</w:t>
      </w:r>
      <w:proofErr w:type="spellEnd"/>
      <w:r w:rsidR="00F86387">
        <w:t xml:space="preserve">, w dodatku powołując się na członkostwo w Powiatowej Radzie Działalności Pożytku Publicznego. </w:t>
      </w:r>
      <w:r w:rsidR="00DD0FA9" w:rsidRPr="00DD0FA9">
        <w:rPr>
          <w:i/>
        </w:rPr>
        <w:t xml:space="preserve"> </w:t>
      </w:r>
      <w:r w:rsidR="00F86387">
        <w:t xml:space="preserve">P. Białek dodała, że p. </w:t>
      </w:r>
      <w:proofErr w:type="spellStart"/>
      <w:r w:rsidR="00F86387">
        <w:t>Dybiec</w:t>
      </w:r>
      <w:proofErr w:type="spellEnd"/>
      <w:r w:rsidR="00F86387">
        <w:t xml:space="preserve"> nie otrzymał upoważnienia od członków PRDPP do wskazywania opinii całej Powiatowej Rady. Przewodniczący A. Skowron stwierdził, iż K. </w:t>
      </w:r>
      <w:proofErr w:type="spellStart"/>
      <w:r w:rsidR="00F86387">
        <w:t>Dybiec</w:t>
      </w:r>
      <w:proofErr w:type="spellEnd"/>
      <w:r w:rsidR="00F86387">
        <w:t xml:space="preserve"> może przesyłać e-maile i wyrażać opinię jako Prezes Izby Gospodarczej, a nie jako członek Powiatowej Rady Działalności Pożytku Publicznego i w przypadku kolejnych działań w imieniu PRDPP należy </w:t>
      </w:r>
      <w:r w:rsidR="009064B2">
        <w:t>to uzgodnić np.</w:t>
      </w:r>
      <w:r w:rsidR="00F86387">
        <w:t xml:space="preserve"> z Przewodniczącym. </w:t>
      </w:r>
    </w:p>
    <w:p w:rsidR="00F86387" w:rsidRDefault="00F86387" w:rsidP="00976DAA">
      <w:pPr>
        <w:pStyle w:val="Akapitzlist"/>
        <w:numPr>
          <w:ilvl w:val="0"/>
          <w:numId w:val="3"/>
        </w:numPr>
        <w:jc w:val="both"/>
      </w:pPr>
      <w:r>
        <w:t>Członkowie PRDPP dyskutowali również w kwestii zadań jakim</w:t>
      </w:r>
      <w:r w:rsidR="0085505F">
        <w:t>i</w:t>
      </w:r>
      <w:r>
        <w:t xml:space="preserve"> zajmował</w:t>
      </w:r>
      <w:r w:rsidR="0085505F">
        <w:t>a</w:t>
      </w:r>
      <w:r>
        <w:t xml:space="preserve"> się Rada od początku powołania. K. </w:t>
      </w:r>
      <w:proofErr w:type="spellStart"/>
      <w:r>
        <w:t>Dybiec</w:t>
      </w:r>
      <w:proofErr w:type="spellEnd"/>
      <w:r>
        <w:t xml:space="preserve"> stwierdził, że jego zdanie</w:t>
      </w:r>
      <w:r w:rsidR="009064B2">
        <w:t>m</w:t>
      </w:r>
      <w:r>
        <w:t xml:space="preserve">  sens działania Rady jest wątpliwy, gdyż </w:t>
      </w:r>
      <w:r w:rsidR="0085505F">
        <w:t xml:space="preserve">Rada zajmuje się głównie opiniowaniem projektów uchwał, które są aktami prawa miejscowego, a często w bardzo niewielkim stopniu dotyczą działań realizowanych przez organizacje  pozarządowe. </w:t>
      </w:r>
      <w:r w:rsidR="009064B2">
        <w:t xml:space="preserve">Przewodniczący A. Skowron stwierdził, że zadania, które realizuje Rada Pożytku Publicznego wynikają z ustawy o działalności pożytku publicznego i o wolontariacie i wszelkie propozycje zmian tego zakresu należałoby zgłaszać ustawodawcom. Sekretarz PRDPP B. Jasińska-Musik zaproponowała, aby na koniec kadencji przygotować sprawozdanie z działań realizowanych przez PRDPP. </w:t>
      </w:r>
    </w:p>
    <w:p w:rsidR="004F1161" w:rsidRDefault="006E1225" w:rsidP="009064B2">
      <w:pPr>
        <w:ind w:left="360"/>
        <w:jc w:val="both"/>
      </w:pPr>
      <w:r>
        <w:br/>
      </w:r>
    </w:p>
    <w:p w:rsidR="001B05F5" w:rsidRDefault="001B05F5" w:rsidP="004F1161">
      <w:pPr>
        <w:jc w:val="both"/>
      </w:pPr>
      <w:r>
        <w:t>Przygotowała: Barbara Jasińska-Musik-Sekretarz</w:t>
      </w:r>
    </w:p>
    <w:p w:rsidR="00F81604" w:rsidRPr="009742DA" w:rsidRDefault="00F81604" w:rsidP="00FF1C28">
      <w:pPr>
        <w:spacing w:line="240" w:lineRule="auto"/>
        <w:jc w:val="right"/>
      </w:pPr>
      <w:r w:rsidRPr="009742DA">
        <w:t xml:space="preserve">Przewodniczący Powiatowej Rady </w:t>
      </w:r>
    </w:p>
    <w:p w:rsidR="00F81604" w:rsidRPr="009742DA" w:rsidRDefault="00F81604" w:rsidP="00FF1C28">
      <w:pPr>
        <w:spacing w:line="240" w:lineRule="auto"/>
        <w:jc w:val="right"/>
      </w:pPr>
      <w:r w:rsidRPr="009742DA">
        <w:t>Działalności Pożytku Publicznego</w:t>
      </w:r>
    </w:p>
    <w:p w:rsidR="00F81604" w:rsidRPr="009742DA" w:rsidRDefault="009742DA" w:rsidP="00FF1C28">
      <w:pPr>
        <w:spacing w:line="240" w:lineRule="auto"/>
        <w:jc w:val="right"/>
      </w:pPr>
      <w:r w:rsidRPr="009742DA">
        <w:t>w</w:t>
      </w:r>
      <w:r w:rsidR="00F81604" w:rsidRPr="009742DA">
        <w:t xml:space="preserve"> Wodzisławiu </w:t>
      </w:r>
      <w:r w:rsidRPr="009742DA">
        <w:t>Śląskimi</w:t>
      </w:r>
    </w:p>
    <w:p w:rsidR="003A3D93" w:rsidRPr="00710796" w:rsidRDefault="00F81604" w:rsidP="00710796">
      <w:pPr>
        <w:spacing w:line="240" w:lineRule="auto"/>
        <w:jc w:val="right"/>
        <w:rPr>
          <w:b/>
        </w:rPr>
      </w:pPr>
      <w:r w:rsidRPr="00F81604">
        <w:rPr>
          <w:b/>
        </w:rPr>
        <w:t>Arkadiusz Skowron</w:t>
      </w:r>
    </w:p>
    <w:sectPr w:rsidR="003A3D93" w:rsidRPr="00710796" w:rsidSect="00E328D4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351" w:rsidRDefault="002A1351" w:rsidP="00E575B8">
      <w:pPr>
        <w:spacing w:after="0" w:line="240" w:lineRule="auto"/>
      </w:pPr>
      <w:r>
        <w:separator/>
      </w:r>
    </w:p>
  </w:endnote>
  <w:endnote w:type="continuationSeparator" w:id="0">
    <w:p w:rsidR="002A1351" w:rsidRDefault="002A1351" w:rsidP="00E5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351" w:rsidRDefault="002A1351" w:rsidP="00E575B8">
      <w:pPr>
        <w:spacing w:after="0" w:line="240" w:lineRule="auto"/>
      </w:pPr>
      <w:r>
        <w:separator/>
      </w:r>
    </w:p>
  </w:footnote>
  <w:footnote w:type="continuationSeparator" w:id="0">
    <w:p w:rsidR="002A1351" w:rsidRDefault="002A1351" w:rsidP="00E57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66084"/>
    <w:multiLevelType w:val="hybridMultilevel"/>
    <w:tmpl w:val="91EEF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B6F44"/>
    <w:multiLevelType w:val="hybridMultilevel"/>
    <w:tmpl w:val="C35C2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2187A"/>
    <w:multiLevelType w:val="hybridMultilevel"/>
    <w:tmpl w:val="EB943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F8"/>
    <w:rsid w:val="00014B30"/>
    <w:rsid w:val="00024127"/>
    <w:rsid w:val="00025AA4"/>
    <w:rsid w:val="00036164"/>
    <w:rsid w:val="00046D80"/>
    <w:rsid w:val="00050609"/>
    <w:rsid w:val="00054457"/>
    <w:rsid w:val="00054EE3"/>
    <w:rsid w:val="00077DEB"/>
    <w:rsid w:val="00096206"/>
    <w:rsid w:val="000D237B"/>
    <w:rsid w:val="00105F51"/>
    <w:rsid w:val="00147D86"/>
    <w:rsid w:val="00150EBA"/>
    <w:rsid w:val="00152AD5"/>
    <w:rsid w:val="00152B46"/>
    <w:rsid w:val="00161D5A"/>
    <w:rsid w:val="001778A2"/>
    <w:rsid w:val="001814B9"/>
    <w:rsid w:val="00181EA5"/>
    <w:rsid w:val="00184DCF"/>
    <w:rsid w:val="001B05F5"/>
    <w:rsid w:val="001B0BE7"/>
    <w:rsid w:val="001B62C7"/>
    <w:rsid w:val="00202C72"/>
    <w:rsid w:val="0022518D"/>
    <w:rsid w:val="00231037"/>
    <w:rsid w:val="002410C3"/>
    <w:rsid w:val="0024604A"/>
    <w:rsid w:val="00273546"/>
    <w:rsid w:val="00274553"/>
    <w:rsid w:val="00282CF3"/>
    <w:rsid w:val="0029472F"/>
    <w:rsid w:val="00297C5E"/>
    <w:rsid w:val="002A1351"/>
    <w:rsid w:val="002A6F91"/>
    <w:rsid w:val="002B2DC2"/>
    <w:rsid w:val="002E11E0"/>
    <w:rsid w:val="0034714F"/>
    <w:rsid w:val="00353AF0"/>
    <w:rsid w:val="00360E54"/>
    <w:rsid w:val="00364C54"/>
    <w:rsid w:val="003659D9"/>
    <w:rsid w:val="00367751"/>
    <w:rsid w:val="00394D2D"/>
    <w:rsid w:val="003A3D93"/>
    <w:rsid w:val="003B068F"/>
    <w:rsid w:val="003B6E72"/>
    <w:rsid w:val="003D1ADA"/>
    <w:rsid w:val="00412C76"/>
    <w:rsid w:val="0043110C"/>
    <w:rsid w:val="00432B0A"/>
    <w:rsid w:val="004643D7"/>
    <w:rsid w:val="004656E9"/>
    <w:rsid w:val="004A2973"/>
    <w:rsid w:val="004D679B"/>
    <w:rsid w:val="004E1ACD"/>
    <w:rsid w:val="004E4449"/>
    <w:rsid w:val="004F1161"/>
    <w:rsid w:val="004F43BB"/>
    <w:rsid w:val="004F69E3"/>
    <w:rsid w:val="005041F3"/>
    <w:rsid w:val="00527987"/>
    <w:rsid w:val="005365DB"/>
    <w:rsid w:val="00546EE1"/>
    <w:rsid w:val="00554480"/>
    <w:rsid w:val="00580B0E"/>
    <w:rsid w:val="0059063F"/>
    <w:rsid w:val="0059759C"/>
    <w:rsid w:val="005B65A8"/>
    <w:rsid w:val="005C2D03"/>
    <w:rsid w:val="005D065F"/>
    <w:rsid w:val="005D43E9"/>
    <w:rsid w:val="005F57A1"/>
    <w:rsid w:val="00603DF9"/>
    <w:rsid w:val="006243C1"/>
    <w:rsid w:val="00632CFF"/>
    <w:rsid w:val="00647C56"/>
    <w:rsid w:val="0065731D"/>
    <w:rsid w:val="006B5CD3"/>
    <w:rsid w:val="006B6869"/>
    <w:rsid w:val="006C6FAA"/>
    <w:rsid w:val="006E1225"/>
    <w:rsid w:val="006E3AD7"/>
    <w:rsid w:val="006E5CF3"/>
    <w:rsid w:val="006E6A0E"/>
    <w:rsid w:val="006F125F"/>
    <w:rsid w:val="006F2523"/>
    <w:rsid w:val="006F47C4"/>
    <w:rsid w:val="00710796"/>
    <w:rsid w:val="00742EB4"/>
    <w:rsid w:val="00743849"/>
    <w:rsid w:val="007547D5"/>
    <w:rsid w:val="0078171D"/>
    <w:rsid w:val="007910B4"/>
    <w:rsid w:val="007961ED"/>
    <w:rsid w:val="007C1E09"/>
    <w:rsid w:val="007D3BA3"/>
    <w:rsid w:val="007E6749"/>
    <w:rsid w:val="008001C5"/>
    <w:rsid w:val="008159A2"/>
    <w:rsid w:val="00821147"/>
    <w:rsid w:val="00831629"/>
    <w:rsid w:val="00836B59"/>
    <w:rsid w:val="00845067"/>
    <w:rsid w:val="0085505F"/>
    <w:rsid w:val="00855BC2"/>
    <w:rsid w:val="008736DA"/>
    <w:rsid w:val="00873E9F"/>
    <w:rsid w:val="00881D77"/>
    <w:rsid w:val="00883828"/>
    <w:rsid w:val="00884A01"/>
    <w:rsid w:val="008D0354"/>
    <w:rsid w:val="008E6B36"/>
    <w:rsid w:val="009064B2"/>
    <w:rsid w:val="009742DA"/>
    <w:rsid w:val="00976DAA"/>
    <w:rsid w:val="009A3F24"/>
    <w:rsid w:val="009C0FC1"/>
    <w:rsid w:val="009E38AC"/>
    <w:rsid w:val="009E5EAA"/>
    <w:rsid w:val="009E761D"/>
    <w:rsid w:val="00A264F2"/>
    <w:rsid w:val="00A564AE"/>
    <w:rsid w:val="00A61380"/>
    <w:rsid w:val="00A66FA8"/>
    <w:rsid w:val="00A671AB"/>
    <w:rsid w:val="00A75759"/>
    <w:rsid w:val="00A80686"/>
    <w:rsid w:val="00A808DD"/>
    <w:rsid w:val="00AC1DD5"/>
    <w:rsid w:val="00B13DD1"/>
    <w:rsid w:val="00B14A2A"/>
    <w:rsid w:val="00B2171B"/>
    <w:rsid w:val="00B25154"/>
    <w:rsid w:val="00B30FFA"/>
    <w:rsid w:val="00B3449B"/>
    <w:rsid w:val="00B360BA"/>
    <w:rsid w:val="00B53011"/>
    <w:rsid w:val="00B67E72"/>
    <w:rsid w:val="00B70831"/>
    <w:rsid w:val="00B715F8"/>
    <w:rsid w:val="00B75F8B"/>
    <w:rsid w:val="00B84210"/>
    <w:rsid w:val="00B95CCD"/>
    <w:rsid w:val="00BA1DE3"/>
    <w:rsid w:val="00BB351D"/>
    <w:rsid w:val="00C11DC1"/>
    <w:rsid w:val="00C31520"/>
    <w:rsid w:val="00C54AFE"/>
    <w:rsid w:val="00C55CE2"/>
    <w:rsid w:val="00C82BB3"/>
    <w:rsid w:val="00C84667"/>
    <w:rsid w:val="00CA2662"/>
    <w:rsid w:val="00CA5FC2"/>
    <w:rsid w:val="00CB47A4"/>
    <w:rsid w:val="00CC3ED8"/>
    <w:rsid w:val="00CF2A1C"/>
    <w:rsid w:val="00D1633A"/>
    <w:rsid w:val="00D2620C"/>
    <w:rsid w:val="00D31191"/>
    <w:rsid w:val="00D31395"/>
    <w:rsid w:val="00D5587A"/>
    <w:rsid w:val="00DA25B3"/>
    <w:rsid w:val="00DB0FFB"/>
    <w:rsid w:val="00DC0FF3"/>
    <w:rsid w:val="00DD0FA9"/>
    <w:rsid w:val="00DD3204"/>
    <w:rsid w:val="00DD3A44"/>
    <w:rsid w:val="00E07541"/>
    <w:rsid w:val="00E328D4"/>
    <w:rsid w:val="00E44C88"/>
    <w:rsid w:val="00E505F7"/>
    <w:rsid w:val="00E52BB1"/>
    <w:rsid w:val="00E5343C"/>
    <w:rsid w:val="00E575B8"/>
    <w:rsid w:val="00E6549C"/>
    <w:rsid w:val="00E906D3"/>
    <w:rsid w:val="00EA35E6"/>
    <w:rsid w:val="00EA7659"/>
    <w:rsid w:val="00EB2349"/>
    <w:rsid w:val="00EC1B91"/>
    <w:rsid w:val="00EC37A8"/>
    <w:rsid w:val="00EC46D0"/>
    <w:rsid w:val="00ED6376"/>
    <w:rsid w:val="00ED7074"/>
    <w:rsid w:val="00EE637E"/>
    <w:rsid w:val="00EF0BF4"/>
    <w:rsid w:val="00EF1AA7"/>
    <w:rsid w:val="00F04916"/>
    <w:rsid w:val="00F269D3"/>
    <w:rsid w:val="00F27A5F"/>
    <w:rsid w:val="00F50D54"/>
    <w:rsid w:val="00F711F8"/>
    <w:rsid w:val="00F75295"/>
    <w:rsid w:val="00F805AA"/>
    <w:rsid w:val="00F81604"/>
    <w:rsid w:val="00F86387"/>
    <w:rsid w:val="00FA3CAD"/>
    <w:rsid w:val="00FA5C4E"/>
    <w:rsid w:val="00FB177F"/>
    <w:rsid w:val="00FB6736"/>
    <w:rsid w:val="00FD064F"/>
    <w:rsid w:val="00FE132B"/>
    <w:rsid w:val="00FF1C28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C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98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12C7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75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75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75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C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98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12C7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75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75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75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8CDD9-2DA9-4AC9-BF2B-863672B73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895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WSR</cp:lastModifiedBy>
  <cp:revision>21</cp:revision>
  <cp:lastPrinted>2014-07-23T06:42:00Z</cp:lastPrinted>
  <dcterms:created xsi:type="dcterms:W3CDTF">2014-07-22T07:34:00Z</dcterms:created>
  <dcterms:modified xsi:type="dcterms:W3CDTF">2014-07-23T07:39:00Z</dcterms:modified>
</cp:coreProperties>
</file>